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F2" w:rsidRPr="00BF2EF2" w:rsidRDefault="00BF2EF2" w:rsidP="00BF2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EF2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F2EF2" w:rsidRPr="00BF2EF2" w:rsidRDefault="00BF2EF2" w:rsidP="00BF2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EF2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BF2EF2" w:rsidRPr="00BF2EF2" w:rsidRDefault="00BF2EF2" w:rsidP="00BF2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EF2">
        <w:rPr>
          <w:rFonts w:ascii="Times New Roman" w:hAnsi="Times New Roman" w:cs="Times New Roman"/>
          <w:sz w:val="24"/>
          <w:szCs w:val="24"/>
        </w:rPr>
        <w:t xml:space="preserve">от 15.04.2020 №27/1 </w:t>
      </w:r>
    </w:p>
    <w:p w:rsidR="00BF2EF2" w:rsidRDefault="00BF2EF2" w:rsidP="00BF2E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EF2" w:rsidRPr="00827F98" w:rsidRDefault="00BF2EF2" w:rsidP="00BF2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98">
        <w:rPr>
          <w:rFonts w:ascii="Times New Roman" w:hAnsi="Times New Roman" w:cs="Times New Roman"/>
          <w:b/>
          <w:sz w:val="24"/>
          <w:szCs w:val="24"/>
        </w:rPr>
        <w:t>Отчет о результатах </w:t>
      </w:r>
      <w:proofErr w:type="spellStart"/>
      <w:r w:rsidRPr="00827F9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F2EF2" w:rsidRPr="00827F98" w:rsidRDefault="00BF2EF2" w:rsidP="00BF2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98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BF2EF2" w:rsidRPr="00827F98" w:rsidRDefault="00BF2EF2" w:rsidP="00BF2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98">
        <w:rPr>
          <w:rFonts w:ascii="Times New Roman" w:hAnsi="Times New Roman" w:cs="Times New Roman"/>
          <w:b/>
          <w:sz w:val="24"/>
          <w:szCs w:val="24"/>
        </w:rPr>
        <w:t>за 2019 год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Аналитическая часть</w:t>
      </w:r>
    </w:p>
    <w:p w:rsidR="00BF2EF2" w:rsidRPr="00BF2EF2" w:rsidRDefault="00BF2EF2" w:rsidP="00BF2EF2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EF2">
        <w:rPr>
          <w:rFonts w:ascii="Times New Roman" w:hAnsi="Times New Roman" w:cs="Times New Roman"/>
          <w:sz w:val="24"/>
          <w:szCs w:val="24"/>
        </w:rPr>
        <w:t>.</w:t>
      </w:r>
      <w:r w:rsidRPr="00BF2EF2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Основные сведения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0"/>
        <w:gridCol w:w="7729"/>
      </w:tblGrid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«Православная классическая гимназия «София»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Дата создания: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 января 2000 года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«Православный приход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Скорбященской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церкви г. Клина Московской епархии Русской Православной Церкви»,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настоятель - протоиерей Борис Балашов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141600, Московская обл., г. Клин, ул. Мира, д. 7А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8(49624)2-57-90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sofiaschool@mail.ru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гимназиясофия.рф</w:t>
            </w:r>
            <w:proofErr w:type="spellEnd"/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Перечень реализуемых образовательных программ в соответствии с лицензией: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(нормативный срок освоения 4 года),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(нормативный срок освоения 5 лет),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(нормативный срок освоения 2 года).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№ 75246 от 05.02.2016, срок действия - бессрочно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№ 3978 от 28.10.2016, срок действия - до 25.04.2025 года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1-11 классы: 5-дневная учебная неделя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F2EF2" w:rsidRPr="00827F98" w:rsidTr="00FC0DE7"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3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 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II. ОСОБЕННОСТИ УПРАВЛЕНИЯ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Управление осуществляется на принципах единоначалия и самоуправления.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1. Органы управления, действующие в Гимназии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7673"/>
      </w:tblGrid>
      <w:tr w:rsidR="00BF2EF2" w:rsidRPr="00827F98" w:rsidTr="00FC0DE7">
        <w:trPr>
          <w:tblHeader/>
        </w:trPr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F2EF2" w:rsidRPr="00827F98" w:rsidTr="00FC0DE7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Гимназией</w:t>
            </w:r>
          </w:p>
        </w:tc>
      </w:tr>
      <w:tr w:rsidR="00BF2EF2" w:rsidRPr="00827F98" w:rsidTr="00FC0DE7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BF2EF2" w:rsidRPr="00827F98" w:rsidTr="00FC0DE7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Гимназии, в том числе рассматривает вопросы: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аттестации, повышения квалификации педагогических работников;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BF2EF2" w:rsidRPr="00827F98" w:rsidTr="00FC0DE7">
        <w:trPr>
          <w:trHeight w:val="4276"/>
        </w:trPr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BF2EF2" w:rsidRPr="00827F98" w:rsidTr="00FC0DE7">
        <w:trPr>
          <w:trHeight w:val="1655"/>
        </w:trPr>
        <w:tc>
          <w:tcPr>
            <w:tcW w:w="255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Является общественным и коллегиальным органом самоуправления Гимназии, способствующим развитию и совершенствованию образовательного и воспитательного процесса, взаимодействию родительской общественности и Гимназии.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Задачи Совета: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работе комиссии по урегулированию споров между участниками образовательных отношений;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нормативно-правовых локальных актов Гимназии, затрагивающих права и законные интересы учащихся и родителей (законных представителей);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 содействовать решению вопросов, связанных с образовательной деятельностью;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 организовывать информационно-разъяснительную, психолого-педагогическую работу с родителями обучающихся;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 координировать взаимодействие родителей (законных представителей) с администрацией Гимназии;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 пропагандировать позитивный опыт семейного воспитания.</w:t>
            </w:r>
          </w:p>
        </w:tc>
      </w:tr>
      <w:tr w:rsidR="00BF2EF2" w:rsidRPr="00827F98" w:rsidTr="00FC0DE7">
        <w:trPr>
          <w:trHeight w:val="1138"/>
        </w:trPr>
        <w:tc>
          <w:tcPr>
            <w:tcW w:w="25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обучающихся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коллегиальным органом управления Гимназии и формируется по инициативе обучающихся с целью учета мнения обучающихся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управления Гимназией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при принятии локальных нормативных актов, затрагивающих права и законные интересы обучающихся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при организации досуга обучающихся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Для осуществления учебно-методической работы в Гимназии создано четыре предметных методических объединения:</w:t>
      </w:r>
    </w:p>
    <w:p w:rsidR="00BF2EF2" w:rsidRPr="00827F98" w:rsidRDefault="00BF2EF2" w:rsidP="00BF2EF2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предметов гуманитарного цикла;</w:t>
      </w:r>
    </w:p>
    <w:p w:rsidR="00BF2EF2" w:rsidRPr="00827F98" w:rsidRDefault="00BF2EF2" w:rsidP="00BF2EF2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естественнонаучных предметов;</w:t>
      </w:r>
    </w:p>
    <w:p w:rsidR="00BF2EF2" w:rsidRPr="00827F98" w:rsidRDefault="00BF2EF2" w:rsidP="00BF2EF2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BF2EF2" w:rsidRPr="00827F98" w:rsidRDefault="00BF2EF2" w:rsidP="00BF2EF2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III. ОЦЕНКА ОБРАЗОВАТЕЛЬНОЙ ДЕЯТЕЛЬНОСТИ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Образовательная деятельность организуется в соответствии с Федеральным законом от 29.12.2012 № 273-ФЗ «Об образовании в Российской Федерации»,  ФГОС начального общего, основного общего образования и ФК ГОС  среднего общего образования, СанПиН 2.4.2.2821-10 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 включая учебные планы, календарные учебные графики, расписанием занятий.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 5–9-х классов – на 5-летний нормативный срок освоения основной образовательной программы основного общего образования (реализация ФГОС ООО),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10–11-х классов – на 2-летний нормативный срок освоения образовательной программы среднего общего образования (Ф К ГОС СОО).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Форма обучения: очная.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Язык обучения: русский.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353"/>
        <w:gridCol w:w="4057"/>
        <w:gridCol w:w="2044"/>
        <w:gridCol w:w="1743"/>
      </w:tblGrid>
      <w:tr w:rsidR="00BF2EF2" w:rsidRPr="00827F98" w:rsidTr="00FC0DE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в году</w:t>
            </w:r>
          </w:p>
        </w:tc>
      </w:tr>
      <w:tr w:rsidR="00BF2EF2" w:rsidRPr="00827F98" w:rsidTr="00FC0DE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Ступенчатый режим: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 35 минут (сентябрь – декабрь);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 40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2EF2" w:rsidRPr="00827F98" w:rsidTr="00FC0DE7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2–11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Начало учебных занятий – 8 ч. 30 мин.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Начало молитвы – 8 ч. 15 мин.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3. Общая численность обучающихся, осваивающих образовательные программы в 2019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1"/>
        <w:gridCol w:w="3308"/>
      </w:tblGrid>
      <w:tr w:rsidR="00BF2EF2" w:rsidRPr="00827F98" w:rsidTr="00FC0DE7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(декабрь 2019 г.)</w:t>
            </w:r>
          </w:p>
        </w:tc>
      </w:tr>
      <w:tr w:rsidR="00BF2EF2" w:rsidRPr="00827F98" w:rsidTr="00FC0DE7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2EF2" w:rsidRPr="00827F98" w:rsidTr="00FC0DE7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F2EF2" w:rsidRPr="00827F98" w:rsidTr="00FC0DE7">
        <w:trPr>
          <w:trHeight w:val="750"/>
        </w:trPr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2EF2" w:rsidRPr="00827F98" w:rsidTr="00FC0DE7">
        <w:trPr>
          <w:trHeight w:val="210"/>
        </w:trPr>
        <w:tc>
          <w:tcPr>
            <w:tcW w:w="70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Всего в 2019 году в Гимназии получали образование 162 обучающихся (из них 3 детей с ОВЗ, в том числе 2 детей-инвалидов, все обучаются в Гимназии.</w:t>
      </w:r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IV. СОДЕРЖАНИЕ И КАЧЕСТВО ПОДГОТОВКИ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4. Статистика показателей за 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2019  год</w:t>
      </w:r>
      <w:proofErr w:type="gram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83"/>
        <w:gridCol w:w="3342"/>
        <w:gridCol w:w="3271"/>
      </w:tblGrid>
      <w:tr w:rsidR="00BF2EF2" w:rsidRPr="00827F98" w:rsidTr="00FC0DE7">
        <w:trPr>
          <w:tblHeader/>
        </w:trPr>
        <w:tc>
          <w:tcPr>
            <w:tcW w:w="3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2018/19 учебный год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2019/20 учебный год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BF2EF2" w:rsidRPr="00827F98" w:rsidTr="00FC0DE7">
        <w:tc>
          <w:tcPr>
            <w:tcW w:w="34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обучавшихся на конец учебного года  в том числе: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2EF2" w:rsidRPr="00827F98" w:rsidTr="00FC0DE7">
        <w:tc>
          <w:tcPr>
            <w:tcW w:w="34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2EF2" w:rsidRPr="00827F98" w:rsidTr="00FC0DE7">
        <w:tc>
          <w:tcPr>
            <w:tcW w:w="34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2EF2" w:rsidRPr="00827F98" w:rsidTr="00FC0DE7">
        <w:tc>
          <w:tcPr>
            <w:tcW w:w="34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в основной школе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EF2" w:rsidRPr="00827F98" w:rsidTr="00FC0DE7">
        <w:tc>
          <w:tcPr>
            <w:tcW w:w="34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– в средней школе</w:t>
            </w:r>
          </w:p>
        </w:tc>
        <w:tc>
          <w:tcPr>
            <w:tcW w:w="1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Приведенная статистика показывает, что положительная динамика успешного освоения основных образовательных программ сохраняется, при этом стабильно растет количество обучающихся Гимназии.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В Гимназии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осуществляется  профильное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обучение – социально-гуманитарный профиль. Углубленное изучение в 5-9 классах учебного предмета «Русский язык»,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расширенное  изучение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в 5-9 классах учебного предмета «Литература».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lastRenderedPageBreak/>
        <w:t>Краткий анализ динамики результатов успеваемости и качества знаний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5. Результаты освоения учащимися программ начального общего образования, основного общего образования и среднего общего образования в 2019 учебном году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Совершенствовалась система мониторинга гимназического образования, которая построена на основе определения конечных результатов деятельности гимназии и включает в себя следующие компоненты: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- качество знаний учащихся;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- уровень воспитанности школьников;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- здоровье учащихся.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172"/>
        <w:gridCol w:w="858"/>
        <w:gridCol w:w="857"/>
        <w:gridCol w:w="857"/>
        <w:gridCol w:w="857"/>
        <w:gridCol w:w="857"/>
        <w:gridCol w:w="857"/>
        <w:gridCol w:w="857"/>
        <w:gridCol w:w="857"/>
        <w:gridCol w:w="952"/>
        <w:gridCol w:w="946"/>
      </w:tblGrid>
      <w:tr w:rsidR="00BF2EF2" w:rsidRPr="00827F98" w:rsidTr="00FC0DE7">
        <w:trPr>
          <w:trHeight w:val="190"/>
        </w:trPr>
        <w:tc>
          <w:tcPr>
            <w:tcW w:w="843" w:type="pct"/>
            <w:gridSpan w:val="2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Показатели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 w:val="restart"/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10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 w:val="restart"/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10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 w:val="restart"/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Успевают на "4" и "5"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EF2" w:rsidRPr="00827F98" w:rsidTr="00FC0DE7">
        <w:trPr>
          <w:trHeight w:val="210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EF2" w:rsidRPr="00827F98" w:rsidTr="00FC0DE7">
        <w:trPr>
          <w:trHeight w:val="190"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 w:val="restart"/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BF2EF2" w:rsidRPr="00827F98" w:rsidTr="00FC0DE7">
        <w:trPr>
          <w:trHeight w:val="210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BF2EF2" w:rsidRPr="00827F98" w:rsidTr="00FC0DE7">
        <w:trPr>
          <w:trHeight w:val="190"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 w:val="restart"/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Коэффициент успеваемости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210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190"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 w:val="restart"/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F2EF2" w:rsidRPr="00827F98" w:rsidTr="00FC0DE7">
        <w:trPr>
          <w:trHeight w:val="203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BF2EF2" w:rsidRPr="00827F98" w:rsidTr="00FC0DE7">
        <w:trPr>
          <w:trHeight w:val="210"/>
        </w:trPr>
        <w:tc>
          <w:tcPr>
            <w:tcW w:w="287" w:type="pct"/>
            <w:vMerge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6"/>
        <w:gridCol w:w="2320"/>
        <w:gridCol w:w="1449"/>
        <w:gridCol w:w="1450"/>
        <w:gridCol w:w="1554"/>
        <w:gridCol w:w="1906"/>
      </w:tblGrid>
      <w:tr w:rsidR="00BF2EF2" w:rsidRPr="00827F98" w:rsidTr="00FC0DE7">
        <w:trPr>
          <w:trHeight w:val="229"/>
        </w:trPr>
        <w:tc>
          <w:tcPr>
            <w:tcW w:w="18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Показатели 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2EF2" w:rsidRPr="00827F98" w:rsidTr="00FC0DE7">
        <w:trPr>
          <w:trHeight w:val="593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Успевают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2EF2" w:rsidRPr="00827F98" w:rsidTr="00FC0DE7">
        <w:trPr>
          <w:trHeight w:val="252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Успевают на "4" и "5"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F2EF2" w:rsidRPr="00827F98" w:rsidTr="00FC0DE7">
        <w:trPr>
          <w:trHeight w:val="252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F2EF2" w:rsidRPr="00827F98" w:rsidTr="00FC0DE7">
        <w:trPr>
          <w:trHeight w:val="229"/>
        </w:trPr>
        <w:tc>
          <w:tcPr>
            <w:tcW w:w="18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BF2EF2" w:rsidRPr="00827F98" w:rsidTr="00FC0DE7">
        <w:trPr>
          <w:trHeight w:val="252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BF2EF2" w:rsidRPr="00827F98" w:rsidTr="00FC0DE7">
        <w:trPr>
          <w:trHeight w:val="229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Коэффициент успеваемости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840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rPr>
          <w:trHeight w:val="229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BF2EF2" w:rsidRPr="00827F98" w:rsidTr="00FC0DE7">
        <w:trPr>
          <w:trHeight w:val="244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BF2EF2" w:rsidRPr="00827F98" w:rsidTr="00FC0DE7">
        <w:trPr>
          <w:trHeight w:val="252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Качество знаний по гимназии составляет 54%, из 140 обучающихся в 2-11 классах успевают на «4» и «5» - 74 человека (52,8%).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lastRenderedPageBreak/>
        <w:t>Резерв повышения качества во многих факторах: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-  в привитии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интереса  к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 учебе  и  воспитании  ответственности  каждого  обучающегося  за  конечный результат обучения;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- в использовании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учителями  эффективных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 образовательных  технологий;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- в эффективных формах контроля; 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- в использовании  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индивидуального  подхода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 к  каждому  ребенку; 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-  в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дополнительной  работе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обучающимися; 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эффективной  работе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 с родителями (законными представителями) на принципах сотрудничества.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Результаты ГИА.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При подготовке к ЕГЭ – 2019 была проделана следующая работа:  подготовлена нормативно-правовая база, регламентирующая организацию и проведение государственной итоговой аттестации выпускников, составлен план-график подготовки к проведению ЕГЭ; оформлен стенд ЕГЭ; проведены родительские собрания (ноябрь, февраль, май) по вопросам подготовки и проведения ЕГЭ – 2019; учеба с учащимися 11 класса по заполнению бланков ЕГЭ и правилам проведения процедуры ЕГЭ; консультации для родителей и выпускников (по мере необходимости); 2 учителя  гимназии по учебным предметам «Математика» и «Физика»  прошли   обучение экспертов  ЕГЭ на базе Академии социального управления.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Как условие допуска к государственной итоговой аттестации выпускников 11класса проводилось сочинение в декабре по темам, опубликованным на сайте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>. Все учащиеся получили зачет по сочинению.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 Совокупность результатов единого государственного экзамена являются индикаторами качества образования: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 число сдававших экзамен по предмету – показатель востребованности предмета среди выпускников ОУ;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 средний балл по 100-балльной шкале – показатель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 решаемость каждого задания работы – показатель степени усвоения определенной темы;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 решаемость заданий части С – показатель качества углубленной подготовки. 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8. Результаты сдачи ЕГЭ 2019 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3581"/>
      </w:tblGrid>
      <w:tr w:rsidR="00BF2EF2" w:rsidRPr="00827F98" w:rsidTr="00FC0DE7">
        <w:trPr>
          <w:trHeight w:val="1335"/>
        </w:trPr>
        <w:tc>
          <w:tcPr>
            <w:tcW w:w="5032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Итоги ЕГЭ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предоставляемых образовательных услуг </w:t>
            </w:r>
          </w:p>
        </w:tc>
        <w:tc>
          <w:tcPr>
            <w:tcW w:w="358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BF2EF2" w:rsidRPr="00827F98" w:rsidTr="00FC0DE7">
        <w:trPr>
          <w:trHeight w:val="555"/>
        </w:trPr>
        <w:tc>
          <w:tcPr>
            <w:tcW w:w="5032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</w:t>
            </w:r>
          </w:p>
        </w:tc>
        <w:tc>
          <w:tcPr>
            <w:tcW w:w="358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BF2EF2" w:rsidRPr="00827F98" w:rsidTr="00FC0DE7">
        <w:trPr>
          <w:trHeight w:val="528"/>
        </w:trPr>
        <w:tc>
          <w:tcPr>
            <w:tcW w:w="5032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учащихся, набиравших по итогам сдачи ЕГЭ менее 160 баллов</w:t>
            </w:r>
          </w:p>
        </w:tc>
        <w:tc>
          <w:tcPr>
            <w:tcW w:w="358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F2EF2" w:rsidRPr="00827F98" w:rsidTr="00FC0DE7">
        <w:trPr>
          <w:trHeight w:val="288"/>
        </w:trPr>
        <w:tc>
          <w:tcPr>
            <w:tcW w:w="5032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учащихся, набиравших по итогам сдачи ЕГЭ более 160 баллов по трем предметам </w:t>
            </w:r>
          </w:p>
        </w:tc>
        <w:tc>
          <w:tcPr>
            <w:tcW w:w="358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BF2EF2" w:rsidRPr="00827F98" w:rsidTr="00FC0DE7">
        <w:trPr>
          <w:trHeight w:val="288"/>
        </w:trPr>
        <w:tc>
          <w:tcPr>
            <w:tcW w:w="5032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учащихся, набиравших по итогам сдачи ЕГЭ более 180 баллов по трем предметам </w:t>
            </w:r>
          </w:p>
        </w:tc>
        <w:tc>
          <w:tcPr>
            <w:tcW w:w="358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F2EF2" w:rsidRPr="00827F98" w:rsidTr="00FC0DE7">
        <w:trPr>
          <w:trHeight w:val="288"/>
        </w:trPr>
        <w:tc>
          <w:tcPr>
            <w:tcW w:w="5032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учащихся, набиравших по итогам сдачи ЕГЭ более 200 баллов по трем предметам </w:t>
            </w:r>
          </w:p>
        </w:tc>
        <w:tc>
          <w:tcPr>
            <w:tcW w:w="358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BF2EF2" w:rsidRPr="00827F98" w:rsidTr="00FC0DE7">
        <w:trPr>
          <w:trHeight w:val="288"/>
        </w:trPr>
        <w:tc>
          <w:tcPr>
            <w:tcW w:w="5032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учащихся, набиравших по итогам сдачи ЕГЭ более 220 баллов по трем предметам </w:t>
            </w:r>
          </w:p>
        </w:tc>
        <w:tc>
          <w:tcPr>
            <w:tcW w:w="358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Статистика по предметам</w:t>
      </w:r>
    </w:p>
    <w:tbl>
      <w:tblPr>
        <w:tblStyle w:val="112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45"/>
        <w:gridCol w:w="1699"/>
        <w:gridCol w:w="1701"/>
      </w:tblGrid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Кол-во участников, набравших балл ниже минимального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Доля участников, набравших балл от мин. до 60 баллов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набравших балл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набравших балл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от 81 до 100 баллов 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EF2" w:rsidRPr="00827F98" w:rsidTr="00FC0DE7">
        <w:tc>
          <w:tcPr>
            <w:tcW w:w="2660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В ЕГЭ по предметам по выбору приняли участие 11 человек (из 11).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Подготовка к ЕГЭ-2019 по всем предметам была проведена эффективно, равномерно, соответствовала поставленным в контрольно-измерительных материалах задачам, о чем свидетельствует 100% успеваемость учащихся по всем предметам.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Все обучающиеся получили аттестаты о среднем общем образовании.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9. Результаты сдачи ОГЭ 2019 года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2736"/>
        <w:gridCol w:w="1044"/>
        <w:gridCol w:w="1044"/>
        <w:gridCol w:w="1044"/>
        <w:gridCol w:w="1044"/>
      </w:tblGrid>
      <w:tr w:rsidR="00BF2EF2" w:rsidRPr="00827F98" w:rsidTr="00FC0DE7">
        <w:trPr>
          <w:trHeight w:val="23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F2EF2" w:rsidRPr="00827F98" w:rsidTr="00FC0DE7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rPr>
          <w:trHeight w:val="28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rPr>
          <w:trHeight w:val="362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rPr>
          <w:trHeight w:val="26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rPr>
          <w:trHeight w:val="4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1876"/>
      </w:tblGrid>
      <w:tr w:rsidR="00BF2EF2" w:rsidRPr="00827F98" w:rsidTr="00FC0DE7">
        <w:trPr>
          <w:trHeight w:val="563"/>
        </w:trPr>
        <w:tc>
          <w:tcPr>
            <w:tcW w:w="5032" w:type="dxa"/>
            <w:tcBorders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Итоги ОГЭ 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Качество предоставляемых образовательных услуг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-венный показатель</w:t>
            </w:r>
          </w:p>
        </w:tc>
      </w:tr>
      <w:tr w:rsidR="00BF2EF2" w:rsidRPr="00827F98" w:rsidTr="00FC0DE7">
        <w:trPr>
          <w:trHeight w:val="528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1. Количество учащихся, набиравших по итогам сдачи ОГЭ по двум предметам «5»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F2EF2" w:rsidRPr="00827F98" w:rsidTr="00FC0DE7">
        <w:trPr>
          <w:trHeight w:val="288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2. Количество учащихся, набиравших по итогам сдачи ОГЭ по четырем предметам  «5»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F2EF2" w:rsidRPr="00827F98" w:rsidTr="00FC0DE7">
        <w:trPr>
          <w:trHeight w:val="288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3. Количество учащихся, набиравших по итогам сдачи ОГЭ по четырем предметам «3»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F2EF2" w:rsidRPr="00827F98" w:rsidTr="00FC0DE7">
        <w:trPr>
          <w:trHeight w:val="825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Количество учащихся, набиравших по итогам сдачи ОГЭ по русскому языку и математике «5»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F2EF2" w:rsidRPr="00827F98" w:rsidTr="00FC0DE7">
        <w:trPr>
          <w:trHeight w:val="264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5. Количество учащихся, набиравших по итогам сдачи ОГЭ по четырем предметам «4»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Качество знаний по предметам по результатам ОГЭ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409"/>
      </w:tblGrid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100%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85%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75%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55%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50%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50%</w:t>
            </w:r>
          </w:p>
        </w:tc>
      </w:tr>
      <w:tr w:rsidR="00BF2EF2" w:rsidRPr="00827F98" w:rsidTr="00FC0DE7">
        <w:tc>
          <w:tcPr>
            <w:tcW w:w="534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409" w:type="dxa"/>
          </w:tcPr>
          <w:p w:rsidR="00BF2EF2" w:rsidRPr="00827F98" w:rsidRDefault="00BF2EF2" w:rsidP="00FC0DE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27F98">
              <w:rPr>
                <w:rFonts w:ascii="Times New Roman" w:eastAsia="MS Mincho" w:hAnsi="Times New Roman"/>
                <w:sz w:val="24"/>
                <w:szCs w:val="24"/>
              </w:rPr>
              <w:t>0%</w:t>
            </w:r>
          </w:p>
        </w:tc>
      </w:tr>
    </w:tbl>
    <w:p w:rsidR="00BF2EF2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В результате проведения государственной итоговой аттестации в 2019 все участники успешно сдали экзамены по обязательным предметам, по предметам по выбору пересдавал физику 1 человек.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по всем предметам - 100 %., базовыми знаниями в соответствии с образовательным стандартом овладели все учащиеся девятого класса, что является важнейшим результатом работы Гимназии с данным контингентом обучающихся. Все получили аттестаты об основном общем образовании.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Данные результаты свидетельствуют о том, что уровень и качество подготовки обучающихся гимназии соответствуют требованиям Федерального государственного стандарта образования и требованиям уровня подготовки учащихся по всем предметным областям.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Результаты ВПР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10. Результаты всероссийских проверочных работ Министерства образования РФ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Цель введения ВПР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ВПР – компетенция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>. Проведение – в образовательных организациях.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331"/>
        <w:gridCol w:w="1132"/>
        <w:gridCol w:w="969"/>
        <w:gridCol w:w="448"/>
        <w:gridCol w:w="448"/>
        <w:gridCol w:w="448"/>
        <w:gridCol w:w="448"/>
        <w:gridCol w:w="1257"/>
        <w:gridCol w:w="1040"/>
        <w:gridCol w:w="1059"/>
        <w:gridCol w:w="1060"/>
      </w:tblGrid>
      <w:tr w:rsidR="00BF2EF2" w:rsidRPr="00827F98" w:rsidTr="00FC0DE7">
        <w:trPr>
          <w:cantSplit/>
          <w:trHeight w:val="1134"/>
        </w:trPr>
        <w:tc>
          <w:tcPr>
            <w:tcW w:w="299" w:type="pct"/>
            <w:textDirection w:val="btL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Кол-во подтвердивших результат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Кол-во понизивших результат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Кол-во повысивших результат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(4 и5 ) 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F2EF2" w:rsidRPr="00827F98" w:rsidTr="00FC0DE7">
        <w:trPr>
          <w:trHeight w:val="315"/>
        </w:trPr>
        <w:tc>
          <w:tcPr>
            <w:tcW w:w="29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9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Качество подготовки обучающихся соответствует государственным образовательным стандартам. Результаты выполнения показывают, что основные элементы содержания по предметам освоены всеми обучающимися.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Данные, полученные в ходе независимого мониторинга, проводимого 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, позволяют сделать вывод об успешном освоении выпускниками уровня начального общего </w:t>
      </w:r>
      <w:proofErr w:type="gramStart"/>
      <w:r w:rsidRPr="00827F98">
        <w:rPr>
          <w:rFonts w:ascii="Times New Roman" w:hAnsi="Times New Roman" w:cs="Times New Roman"/>
          <w:sz w:val="24"/>
          <w:szCs w:val="24"/>
        </w:rPr>
        <w:t>образования,  основного</w:t>
      </w:r>
      <w:proofErr w:type="gramEnd"/>
      <w:r w:rsidRPr="00827F98">
        <w:rPr>
          <w:rFonts w:ascii="Times New Roman" w:hAnsi="Times New Roman" w:cs="Times New Roman"/>
          <w:sz w:val="24"/>
          <w:szCs w:val="24"/>
        </w:rPr>
        <w:t xml:space="preserve"> общего образования и среднего общего образования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Проанализировав работу, направленную на решение поставленных задач по реализации ФГОС НОО, ФГОС ООО, ФК ГОС следует отметить, что педагогический коллектив работают над созданием системы обучения, обеспечивающей потребность каждого обучающегося в соответствии с его склонностями, запросами, интересами и возможностями.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Активность и результативность участия в олимпиадах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Все обучающиеся в гимназии (100%) приняли активное участие в школьном этапе Всероссийской олимпиады школьников.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Победителей муниципального этапа всероссийской олимпиады школьников 2018/19 учебного года -17 человек.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Призеров муниципального этапа всероссийской олимпиады школьников 2018/19 учебного года -  21 человек.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Количество участников регионального этапа всероссийской олимпиады школьников 2018/19 учебного года по пяти предметам (обществознание, основы православной веры, духовное краеведение, литература и основы предпринимательской деятельности и потребительских знаний) - 2 человека. Из них 1 человек стал победителем по трем предметам: обществознание, основы православной веры и духовное краеведение Подмосковья 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Лауреаты именной стипендии Губернатора Московской области, проявившие выдающиеся способности в области науки, искусства и спорта – 3 человека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(Постановление Губернатора от 05.04.2019 № 149-ПГ)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Номинанты муниципальной программы «Одаренные дети» - 6 человек.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lastRenderedPageBreak/>
        <w:t xml:space="preserve">Проектная деятельность учащихся.  Школа исследователей «Гимназист»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Школа исследователей – добровольное объединение гимназистов,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Массовая работа в Школе исследователей – это конференции, конкурсы, олимпиады, организация выставок, экскурсий, участие в предметных декадах, проведение обзоров научной и научно-популярной литературы. Активно функционирует в Гимназии Клуб научно-технического творчества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Темы проектов учащихся носят различный характер. Это проекты исследовательские, творческие, образовательные, коллективные и индивидуальные, краткосрочные и долгосрочные. Итогом проектной и научно-исследовательской деятельности является организация и проведение ежегодной научно-практической конференции «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Кулибинская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неделя науки и техники» и «Науки юношей питают».</w:t>
      </w:r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V. ВОСТРЕБОВАННОСТЬ ВЫПУСКНИКОВ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Таблица 13. Востребованность учеников</w:t>
      </w:r>
    </w:p>
    <w:tbl>
      <w:tblPr>
        <w:tblW w:w="5110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022"/>
        <w:gridCol w:w="1023"/>
        <w:gridCol w:w="1023"/>
        <w:gridCol w:w="1023"/>
        <w:gridCol w:w="1083"/>
        <w:gridCol w:w="1083"/>
        <w:gridCol w:w="1083"/>
        <w:gridCol w:w="1083"/>
        <w:gridCol w:w="1083"/>
      </w:tblGrid>
      <w:tr w:rsidR="00BF2EF2" w:rsidRPr="00827F98" w:rsidTr="00FC0DE7">
        <w:tc>
          <w:tcPr>
            <w:tcW w:w="43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6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6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BF2EF2" w:rsidRPr="00827F98" w:rsidTr="00FC0DE7">
        <w:trPr>
          <w:cantSplit/>
          <w:trHeight w:val="2806"/>
        </w:trPr>
        <w:tc>
          <w:tcPr>
            <w:tcW w:w="43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Перешли в 10-й класс Гимназии</w:t>
            </w: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BF2EF2" w:rsidRPr="00827F98" w:rsidTr="00FC0DE7">
        <w:tc>
          <w:tcPr>
            <w:tcW w:w="4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В Гимназии утверждено положение о внутренней системе оценки качества образования, который размещен на сайте Гимназии. В основной образовательной программе начального общего, основного общего и среднего общего образования есть раздел, который называется «Система оценки достижений планируемых образовательных результатов освоения основной образовательной программы».  В каждом из них представлены планируемые результаты реализации основной образовательной программы, целью которой и является достижение этих результатов. Также в разделах охарактеризованы процедуры и методы оценки достижений результатов, </w:t>
      </w:r>
      <w:r w:rsidRPr="00827F98">
        <w:rPr>
          <w:rFonts w:ascii="Times New Roman" w:hAnsi="Times New Roman" w:cs="Times New Roman"/>
          <w:sz w:val="24"/>
          <w:szCs w:val="24"/>
        </w:rPr>
        <w:lastRenderedPageBreak/>
        <w:t>представлен порядок осуществления оценки (основные образовательные программы размещены на сайте Гимназии (</w:t>
      </w:r>
      <w:proofErr w:type="spellStart"/>
      <w:proofErr w:type="gramStart"/>
      <w:r w:rsidRPr="00827F98">
        <w:rPr>
          <w:rFonts w:ascii="Times New Roman" w:hAnsi="Times New Roman" w:cs="Times New Roman"/>
          <w:sz w:val="24"/>
          <w:szCs w:val="24"/>
        </w:rPr>
        <w:t>гимназиясофия.рф</w:t>
      </w:r>
      <w:proofErr w:type="spellEnd"/>
      <w:proofErr w:type="gramEnd"/>
      <w:r w:rsidRPr="00827F98">
        <w:rPr>
          <w:rFonts w:ascii="Times New Roman" w:hAnsi="Times New Roman" w:cs="Times New Roman"/>
          <w:sz w:val="24"/>
          <w:szCs w:val="24"/>
        </w:rPr>
        <w:t>) . В Гимназии проводятся мониторинги образовательных результатов: мониторинг личностного развития обучающихся, мониторинг достижения предметных и мета предметных образовательных результатов.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По итогам оценки качества образования в 2019 году выявлено, что предметные и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результаты соответствуют базовому и повышенному уровню,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личностных результатов высокая. </w:t>
      </w:r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VII. ОЦЕНКА КАДРОВОГО ОБЕСПЕЧЕНИЯ.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Общее количество учителей – 25 чел., из них 1 совместитель (учитель истории)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Аттестация кадров (Количественный состав)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438"/>
        <w:gridCol w:w="3378"/>
        <w:gridCol w:w="3379"/>
      </w:tblGrid>
      <w:tr w:rsidR="00BF2EF2" w:rsidRPr="00827F98" w:rsidTr="00FC0DE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827F98" w:rsidRDefault="00BF2EF2" w:rsidP="00FC0DE7">
            <w:pPr>
              <w:rPr>
                <w:rFonts w:ascii="Times New Roman" w:hAnsi="Times New Roman"/>
                <w:sz w:val="24"/>
                <w:szCs w:val="24"/>
              </w:rPr>
            </w:pPr>
            <w:r w:rsidRPr="00827F98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827F98" w:rsidRDefault="00BF2EF2" w:rsidP="00FC0DE7">
            <w:pPr>
              <w:rPr>
                <w:rFonts w:ascii="Times New Roman" w:hAnsi="Times New Roman"/>
                <w:sz w:val="24"/>
                <w:szCs w:val="24"/>
              </w:rPr>
            </w:pPr>
            <w:r w:rsidRPr="00827F98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827F98" w:rsidRDefault="00BF2EF2" w:rsidP="00FC0DE7">
            <w:pPr>
              <w:rPr>
                <w:rFonts w:ascii="Times New Roman" w:hAnsi="Times New Roman"/>
                <w:sz w:val="24"/>
                <w:szCs w:val="24"/>
              </w:rPr>
            </w:pPr>
            <w:r w:rsidRPr="00827F98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BF2EF2" w:rsidRPr="00827F98" w:rsidTr="00FC0DE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827F98" w:rsidRDefault="00BF2EF2" w:rsidP="00FC0DE7">
            <w:pPr>
              <w:rPr>
                <w:rFonts w:ascii="Times New Roman" w:hAnsi="Times New Roman"/>
                <w:sz w:val="24"/>
                <w:szCs w:val="24"/>
              </w:rPr>
            </w:pPr>
            <w:r w:rsidRPr="00827F98">
              <w:rPr>
                <w:rFonts w:ascii="Times New Roman" w:hAnsi="Times New Roman"/>
                <w:sz w:val="24"/>
                <w:szCs w:val="24"/>
              </w:rPr>
              <w:t>7 человек.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827F98" w:rsidRDefault="00BF2EF2" w:rsidP="00FC0DE7">
            <w:pPr>
              <w:rPr>
                <w:rFonts w:ascii="Times New Roman" w:hAnsi="Times New Roman"/>
                <w:sz w:val="24"/>
                <w:szCs w:val="24"/>
              </w:rPr>
            </w:pPr>
            <w:r w:rsidRPr="00827F98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827F98" w:rsidRDefault="00BF2EF2" w:rsidP="00FC0DE7">
            <w:pPr>
              <w:rPr>
                <w:rFonts w:ascii="Times New Roman" w:hAnsi="Times New Roman"/>
                <w:sz w:val="24"/>
                <w:szCs w:val="24"/>
              </w:rPr>
            </w:pPr>
            <w:r w:rsidRPr="00827F98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</w:tr>
    </w:tbl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Результаты аттестации - 3 человека первая квалификационная категория, 7 человек высшая квалификационная категория.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Гимназии проводится 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Гимназии и требованиями действующего законодательства.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BF2EF2" w:rsidRPr="00827F98" w:rsidRDefault="00BF2EF2" w:rsidP="00BF2EF2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BF2EF2" w:rsidRPr="00827F98" w:rsidRDefault="00BF2EF2" w:rsidP="00BF2EF2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BF2EF2" w:rsidRPr="00827F98" w:rsidRDefault="00BF2EF2" w:rsidP="00BF2EF2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повышение уровня квалификации персонала.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Оценивая кадровое обеспечение Гимназии, являющееся одним из условий, которое определяет качество подготовки обучающихся, необходимо констатировать следующее:</w:t>
      </w:r>
    </w:p>
    <w:p w:rsidR="00BF2EF2" w:rsidRPr="00C16CAE" w:rsidRDefault="00BF2EF2" w:rsidP="00BF2EF2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AE">
        <w:rPr>
          <w:rFonts w:ascii="Times New Roman" w:hAnsi="Times New Roman" w:cs="Times New Roman"/>
          <w:sz w:val="24"/>
          <w:szCs w:val="24"/>
        </w:rPr>
        <w:t>образовательная деятельность в Гимназии обеспечена квалифицированным профессиональным педагогическим составом;</w:t>
      </w:r>
    </w:p>
    <w:p w:rsidR="00BF2EF2" w:rsidRPr="00C16CAE" w:rsidRDefault="00BF2EF2" w:rsidP="00BF2EF2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AE">
        <w:rPr>
          <w:rFonts w:ascii="Times New Roman" w:hAnsi="Times New Roman" w:cs="Times New Roman"/>
          <w:sz w:val="24"/>
          <w:szCs w:val="24"/>
        </w:rPr>
        <w:t>в Гимназии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BF2EF2" w:rsidRPr="00C16CAE" w:rsidRDefault="00BF2EF2" w:rsidP="00BF2EF2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AE">
        <w:rPr>
          <w:rFonts w:ascii="Times New Roman" w:hAnsi="Times New Roman" w:cs="Times New Roman"/>
          <w:sz w:val="24"/>
          <w:szCs w:val="24"/>
        </w:rPr>
        <w:t>кадровый потенциал Гимназии динамично развивается на основе целенаправленной работы по повышению квалификации педагогов.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Педагогические работники систематически занимались повышением квалификации согласно индивидуального образовательного маршрута.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Педагогические работники гимназии имеют возможность повышать квалификацию в различных формах: дистанционно, посредством внутреннего обучения и обучения в таких центрах повышения </w:t>
      </w:r>
      <w:r w:rsidRPr="00827F98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квалификации, как АПК и ПРО, АСОУ, Просвещение, 1 Сентября. Причем согласно инициативе «Наша новая школа» педагогические работники для повышения квалификации имеют возможность выбирать программы и образовательные учреждения, а также обучение в других регионах, чтобы иметь представление об инновационном опыте других субъектов РФ.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За последние три года 100% педагогов получили возможность обучения по различным образовательным программам. Обязательное требование ФГОС к повышению квалификации педагогических работников по образовательным программам начального общего, основного общего и среднего общего образования выполнено 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объем библиотечного фонда – 10168 единиц;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F98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– 100 процентов;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учебников – 3857 единиц;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учебных пособий – 127 единиц;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художественной литературы- 6141 единица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Число зарегистрированных пользователей – 190 человек.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Посещений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98">
        <w:rPr>
          <w:rFonts w:ascii="Times New Roman" w:hAnsi="Times New Roman" w:cs="Times New Roman"/>
          <w:sz w:val="24"/>
          <w:szCs w:val="24"/>
        </w:rPr>
        <w:t>- 1102 человека.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Фонд библиотеки формируется за счет федерального, областного бюджетов.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от 28.12.2018 № 345.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F2EF2" w:rsidRPr="00827F98" w:rsidRDefault="00BF2EF2" w:rsidP="00BF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IX. ОЦЕНКА МАТЕРИАЛЬНО-ТЕХНИЧЕСКОЙ БАЗЫ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Материально-техническое обеспечение Гимназии позволяет реализовывать в полной мере образовательные программы.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В Гимназии оборудованы учебные кабинеты, каждый них оснащен современной мультимедийной техникой, в том числе:</w:t>
      </w:r>
    </w:p>
    <w:p w:rsidR="00BF2EF2" w:rsidRPr="00C16CAE" w:rsidRDefault="00BF2EF2" w:rsidP="00BF2EF2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AE">
        <w:rPr>
          <w:rFonts w:ascii="Times New Roman" w:hAnsi="Times New Roman" w:cs="Times New Roman"/>
          <w:sz w:val="24"/>
          <w:szCs w:val="24"/>
        </w:rPr>
        <w:t>лаборатория по физике;</w:t>
      </w:r>
    </w:p>
    <w:p w:rsidR="00BF2EF2" w:rsidRPr="00C16CAE" w:rsidRDefault="00BF2EF2" w:rsidP="00BF2EF2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AE">
        <w:rPr>
          <w:rFonts w:ascii="Times New Roman" w:hAnsi="Times New Roman" w:cs="Times New Roman"/>
          <w:sz w:val="24"/>
          <w:szCs w:val="24"/>
        </w:rPr>
        <w:t>лаборатория по химии;</w:t>
      </w:r>
    </w:p>
    <w:p w:rsidR="00BF2EF2" w:rsidRPr="00C16CAE" w:rsidRDefault="00BF2EF2" w:rsidP="00BF2EF2">
      <w:pPr>
        <w:pStyle w:val="a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AE">
        <w:rPr>
          <w:rFonts w:ascii="Times New Roman" w:hAnsi="Times New Roman" w:cs="Times New Roman"/>
          <w:sz w:val="24"/>
          <w:szCs w:val="24"/>
        </w:rPr>
        <w:t xml:space="preserve">лаборатория по биологии.  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В наличии 29 персональных компьютеров, из них 22 ноутбука, мультимедийных проекторов 8, имеется 1 интерактивная доска, многофункциональные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устройста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 к количеству 3 единиц. В каждом классе имеется высокоскоростной интернет.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lastRenderedPageBreak/>
        <w:t>На первом этаже оборудованы столовая и пищеблок. Оснащение спортивной площадки: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волейбольная площадка, баскетбольная площадка, футбольное поле, площадка для игры во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, гимнастический тренажер, батут, тренажер для </w:t>
      </w:r>
      <w:proofErr w:type="spellStart"/>
      <w:r w:rsidRPr="00827F98">
        <w:rPr>
          <w:rFonts w:ascii="Times New Roman" w:hAnsi="Times New Roman" w:cs="Times New Roman"/>
          <w:sz w:val="24"/>
          <w:szCs w:val="24"/>
        </w:rPr>
        <w:t>спиральбора</w:t>
      </w:r>
      <w:proofErr w:type="spellEnd"/>
      <w:r w:rsidRPr="00827F98">
        <w:rPr>
          <w:rFonts w:ascii="Times New Roman" w:hAnsi="Times New Roman" w:cs="Times New Roman"/>
          <w:sz w:val="24"/>
          <w:szCs w:val="24"/>
        </w:rPr>
        <w:t xml:space="preserve">, яма для прыжков, гимнастический тренажер, беговая дорожка на 30,50 и 100м. Оборудовано место для проведения мини-футбола, мини-волейбола, метания теннисных мячей, регби. 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Статистическая часть.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 организации</w:t>
      </w:r>
    </w:p>
    <w:p w:rsidR="00BF2EF2" w:rsidRPr="00827F98" w:rsidRDefault="00BF2EF2" w:rsidP="00BF2EF2">
      <w:p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Данные приведены по состоянию на декабрь 2019 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1815"/>
        <w:gridCol w:w="2283"/>
      </w:tblGrid>
      <w:tr w:rsidR="00BF2EF2" w:rsidRPr="00827F98" w:rsidTr="00FC0DE7">
        <w:trPr>
          <w:tblHeader/>
        </w:trPr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F2EF2" w:rsidRPr="00827F98" w:rsidTr="00FC0DE7">
        <w:tc>
          <w:tcPr>
            <w:tcW w:w="147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75/48 %)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         3,75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         3,92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        73,27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61 (профильная),</w:t>
            </w:r>
          </w:p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4.83 (базовая)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          0 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 (18%)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162 (100%)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3(0.2%)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3(0,2%)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97(59,8%)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18 (11%)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2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8 (32%)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9 (36%)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2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до 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3 (12%)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 (40%)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2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до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 (8%)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от 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10 (40%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 за последние пять лет 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25 (100%)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       25 (100%)</w:t>
            </w:r>
          </w:p>
        </w:tc>
      </w:tr>
      <w:tr w:rsidR="00BF2EF2" w:rsidRPr="00827F98" w:rsidTr="00FC0DE7">
        <w:tc>
          <w:tcPr>
            <w:tcW w:w="147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23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162 (100%)</w:t>
            </w:r>
          </w:p>
        </w:tc>
      </w:tr>
      <w:tr w:rsidR="00BF2EF2" w:rsidRPr="00827F98" w:rsidTr="00FC0DE7">
        <w:tc>
          <w:tcPr>
            <w:tcW w:w="9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EF2" w:rsidRPr="00827F98" w:rsidRDefault="00BF2EF2" w:rsidP="00F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9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Гимназия имеет достаточную инфраструктуру, которая соответствует требованиям </w:t>
      </w:r>
      <w:r w:rsidRPr="00C16CAE">
        <w:rPr>
          <w:rFonts w:ascii="Times New Roman" w:hAnsi="Times New Roman" w:cs="Times New Roman"/>
          <w:sz w:val="24"/>
          <w:szCs w:val="24"/>
        </w:rPr>
        <w:t>СанПиН 2.4.2.2821-10</w:t>
      </w:r>
      <w:r w:rsidRPr="00827F98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 позволяет реализовывать образовательные программы в полном объеме в соответствии с ФГОС общего образования.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Гимназия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стабильные качественные результаты в обучении и воспитании обучающихся.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по всем предметам учебного плана выполнены в полном объеме. Итоги аттестации выпускников свидетельствуют о том, что уровень подготовки является соответствующим требованиям государственного стандарта.</w:t>
      </w:r>
    </w:p>
    <w:p w:rsidR="00BF2EF2" w:rsidRPr="00827F98" w:rsidRDefault="00BF2EF2" w:rsidP="00BF2E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Программно-методическое, кадровое и материально-техническое обеспечение позволяет реализовать требования государственных образовательных стандартов. </w:t>
      </w:r>
    </w:p>
    <w:p w:rsidR="00B52D54" w:rsidRDefault="00B52D54"/>
    <w:sectPr w:rsidR="00B52D54" w:rsidSect="00BF2EF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C6" w:rsidRDefault="00C27FC6" w:rsidP="00BF2EF2">
      <w:pPr>
        <w:spacing w:after="0" w:line="240" w:lineRule="auto"/>
      </w:pPr>
      <w:r>
        <w:separator/>
      </w:r>
    </w:p>
  </w:endnote>
  <w:endnote w:type="continuationSeparator" w:id="0">
    <w:p w:rsidR="00C27FC6" w:rsidRDefault="00C27FC6" w:rsidP="00B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C6" w:rsidRDefault="00C27FC6" w:rsidP="00BF2EF2">
      <w:pPr>
        <w:spacing w:after="0" w:line="240" w:lineRule="auto"/>
      </w:pPr>
      <w:r>
        <w:separator/>
      </w:r>
    </w:p>
  </w:footnote>
  <w:footnote w:type="continuationSeparator" w:id="0">
    <w:p w:rsidR="00C27FC6" w:rsidRDefault="00C27FC6" w:rsidP="00B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994071"/>
      <w:docPartObj>
        <w:docPartGallery w:val="Page Numbers (Top of Page)"/>
        <w:docPartUnique/>
      </w:docPartObj>
    </w:sdtPr>
    <w:sdtContent>
      <w:p w:rsidR="00BF2EF2" w:rsidRDefault="00BF2E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BF2EF2" w:rsidRDefault="00BF2E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659"/>
    <w:multiLevelType w:val="multilevel"/>
    <w:tmpl w:val="7F7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3F92"/>
    <w:multiLevelType w:val="hybridMultilevel"/>
    <w:tmpl w:val="2C3C7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25C"/>
    <w:multiLevelType w:val="multilevel"/>
    <w:tmpl w:val="9DA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949BC"/>
    <w:multiLevelType w:val="multilevel"/>
    <w:tmpl w:val="F58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95650"/>
    <w:multiLevelType w:val="hybridMultilevel"/>
    <w:tmpl w:val="2588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6E04"/>
    <w:multiLevelType w:val="multilevel"/>
    <w:tmpl w:val="CA9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C5A8B"/>
    <w:multiLevelType w:val="multilevel"/>
    <w:tmpl w:val="9CC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C36A7"/>
    <w:multiLevelType w:val="hybridMultilevel"/>
    <w:tmpl w:val="DD16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281B"/>
    <w:multiLevelType w:val="hybridMultilevel"/>
    <w:tmpl w:val="9E58087E"/>
    <w:lvl w:ilvl="0" w:tplc="3F00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2CF5"/>
    <w:multiLevelType w:val="multilevel"/>
    <w:tmpl w:val="F2E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E37AAA"/>
    <w:multiLevelType w:val="multilevel"/>
    <w:tmpl w:val="479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E42490"/>
    <w:multiLevelType w:val="multilevel"/>
    <w:tmpl w:val="D9E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242A9E"/>
    <w:multiLevelType w:val="hybridMultilevel"/>
    <w:tmpl w:val="5EF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7533B"/>
    <w:multiLevelType w:val="multilevel"/>
    <w:tmpl w:val="7FA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01E8A"/>
    <w:multiLevelType w:val="multilevel"/>
    <w:tmpl w:val="A38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A6618"/>
    <w:multiLevelType w:val="hybridMultilevel"/>
    <w:tmpl w:val="CFA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0662C"/>
    <w:multiLevelType w:val="multilevel"/>
    <w:tmpl w:val="00C6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92FE6"/>
    <w:multiLevelType w:val="multilevel"/>
    <w:tmpl w:val="B37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8F6150"/>
    <w:multiLevelType w:val="multilevel"/>
    <w:tmpl w:val="F69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4473BE"/>
    <w:multiLevelType w:val="multilevel"/>
    <w:tmpl w:val="420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51C51"/>
    <w:multiLevelType w:val="multilevel"/>
    <w:tmpl w:val="230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230231"/>
    <w:multiLevelType w:val="multilevel"/>
    <w:tmpl w:val="6E6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682C6C"/>
    <w:multiLevelType w:val="multilevel"/>
    <w:tmpl w:val="B57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79434F"/>
    <w:multiLevelType w:val="multilevel"/>
    <w:tmpl w:val="DE4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72139E"/>
    <w:multiLevelType w:val="multilevel"/>
    <w:tmpl w:val="9A38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111D53"/>
    <w:multiLevelType w:val="multilevel"/>
    <w:tmpl w:val="3D2A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DE719A"/>
    <w:multiLevelType w:val="hybridMultilevel"/>
    <w:tmpl w:val="64BE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24703"/>
    <w:multiLevelType w:val="multilevel"/>
    <w:tmpl w:val="226E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BC24C0"/>
    <w:multiLevelType w:val="multilevel"/>
    <w:tmpl w:val="3D20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3C7E52"/>
    <w:multiLevelType w:val="multilevel"/>
    <w:tmpl w:val="C76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D243A"/>
    <w:multiLevelType w:val="multilevel"/>
    <w:tmpl w:val="18E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8762FA"/>
    <w:multiLevelType w:val="multilevel"/>
    <w:tmpl w:val="C75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6C6840"/>
    <w:multiLevelType w:val="multilevel"/>
    <w:tmpl w:val="67B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98762C"/>
    <w:multiLevelType w:val="multilevel"/>
    <w:tmpl w:val="727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7475C8"/>
    <w:multiLevelType w:val="multilevel"/>
    <w:tmpl w:val="BA9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CE3485"/>
    <w:multiLevelType w:val="multilevel"/>
    <w:tmpl w:val="0CE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895A14"/>
    <w:multiLevelType w:val="multilevel"/>
    <w:tmpl w:val="D00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5F2802"/>
    <w:multiLevelType w:val="hybridMultilevel"/>
    <w:tmpl w:val="35E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E26D5"/>
    <w:multiLevelType w:val="multilevel"/>
    <w:tmpl w:val="F41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0900CC"/>
    <w:multiLevelType w:val="multilevel"/>
    <w:tmpl w:val="6564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D2F51"/>
    <w:multiLevelType w:val="hybridMultilevel"/>
    <w:tmpl w:val="B6A8C7DC"/>
    <w:lvl w:ilvl="0" w:tplc="DE1A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6B7E"/>
    <w:multiLevelType w:val="multilevel"/>
    <w:tmpl w:val="0C1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A9239C"/>
    <w:multiLevelType w:val="multilevel"/>
    <w:tmpl w:val="A0F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817E4"/>
    <w:multiLevelType w:val="multilevel"/>
    <w:tmpl w:val="53C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5368B7"/>
    <w:multiLevelType w:val="multilevel"/>
    <w:tmpl w:val="16D44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CF3B9D"/>
    <w:multiLevelType w:val="multilevel"/>
    <w:tmpl w:val="55C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B672E"/>
    <w:multiLevelType w:val="hybridMultilevel"/>
    <w:tmpl w:val="41DE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21"/>
  </w:num>
  <w:num w:numId="5">
    <w:abstractNumId w:val="14"/>
  </w:num>
  <w:num w:numId="6">
    <w:abstractNumId w:val="5"/>
  </w:num>
  <w:num w:numId="7">
    <w:abstractNumId w:val="10"/>
  </w:num>
  <w:num w:numId="8">
    <w:abstractNumId w:val="42"/>
  </w:num>
  <w:num w:numId="9">
    <w:abstractNumId w:val="30"/>
  </w:num>
  <w:num w:numId="10">
    <w:abstractNumId w:val="38"/>
  </w:num>
  <w:num w:numId="11">
    <w:abstractNumId w:val="18"/>
  </w:num>
  <w:num w:numId="12">
    <w:abstractNumId w:val="27"/>
  </w:num>
  <w:num w:numId="13">
    <w:abstractNumId w:val="2"/>
  </w:num>
  <w:num w:numId="14">
    <w:abstractNumId w:val="39"/>
  </w:num>
  <w:num w:numId="15">
    <w:abstractNumId w:val="43"/>
  </w:num>
  <w:num w:numId="16">
    <w:abstractNumId w:val="13"/>
  </w:num>
  <w:num w:numId="17">
    <w:abstractNumId w:val="17"/>
  </w:num>
  <w:num w:numId="18">
    <w:abstractNumId w:val="45"/>
  </w:num>
  <w:num w:numId="19">
    <w:abstractNumId w:val="25"/>
  </w:num>
  <w:num w:numId="20">
    <w:abstractNumId w:val="36"/>
  </w:num>
  <w:num w:numId="21">
    <w:abstractNumId w:val="22"/>
  </w:num>
  <w:num w:numId="22">
    <w:abstractNumId w:val="41"/>
  </w:num>
  <w:num w:numId="23">
    <w:abstractNumId w:val="29"/>
  </w:num>
  <w:num w:numId="24">
    <w:abstractNumId w:val="33"/>
  </w:num>
  <w:num w:numId="25">
    <w:abstractNumId w:val="0"/>
  </w:num>
  <w:num w:numId="26">
    <w:abstractNumId w:val="16"/>
  </w:num>
  <w:num w:numId="27">
    <w:abstractNumId w:val="31"/>
  </w:num>
  <w:num w:numId="28">
    <w:abstractNumId w:val="28"/>
  </w:num>
  <w:num w:numId="29">
    <w:abstractNumId w:val="23"/>
  </w:num>
  <w:num w:numId="30">
    <w:abstractNumId w:val="24"/>
  </w:num>
  <w:num w:numId="31">
    <w:abstractNumId w:val="35"/>
  </w:num>
  <w:num w:numId="32">
    <w:abstractNumId w:val="19"/>
  </w:num>
  <w:num w:numId="33">
    <w:abstractNumId w:val="11"/>
  </w:num>
  <w:num w:numId="34">
    <w:abstractNumId w:val="6"/>
  </w:num>
  <w:num w:numId="35">
    <w:abstractNumId w:val="3"/>
  </w:num>
  <w:num w:numId="36">
    <w:abstractNumId w:val="44"/>
  </w:num>
  <w:num w:numId="37">
    <w:abstractNumId w:val="40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6"/>
  </w:num>
  <w:num w:numId="41">
    <w:abstractNumId w:val="9"/>
  </w:num>
  <w:num w:numId="42">
    <w:abstractNumId w:val="1"/>
  </w:num>
  <w:num w:numId="43">
    <w:abstractNumId w:val="26"/>
  </w:num>
  <w:num w:numId="44">
    <w:abstractNumId w:val="15"/>
  </w:num>
  <w:num w:numId="45">
    <w:abstractNumId w:val="4"/>
  </w:num>
  <w:num w:numId="46">
    <w:abstractNumId w:val="12"/>
  </w:num>
  <w:num w:numId="47">
    <w:abstractNumId w:val="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E"/>
    <w:rsid w:val="00492BBE"/>
    <w:rsid w:val="00B52D54"/>
    <w:rsid w:val="00BF2EF2"/>
    <w:rsid w:val="00C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6F20"/>
  <w15:chartTrackingRefBased/>
  <w15:docId w15:val="{B1144786-F7AA-4DAD-A58A-8F1CCEF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F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F2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2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E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F2EF2"/>
  </w:style>
  <w:style w:type="character" w:customStyle="1" w:styleId="matches">
    <w:name w:val="matches"/>
    <w:basedOn w:val="a0"/>
    <w:rsid w:val="00BF2EF2"/>
  </w:style>
  <w:style w:type="character" w:customStyle="1" w:styleId="blank-referencetitle">
    <w:name w:val="blank-reference__title"/>
    <w:basedOn w:val="a0"/>
    <w:rsid w:val="00BF2EF2"/>
  </w:style>
  <w:style w:type="character" w:styleId="a3">
    <w:name w:val="Hyperlink"/>
    <w:basedOn w:val="a0"/>
    <w:uiPriority w:val="99"/>
    <w:unhideWhenUsed/>
    <w:rsid w:val="00BF2E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EF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F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F2EF2"/>
  </w:style>
  <w:style w:type="character" w:styleId="a6">
    <w:name w:val="Strong"/>
    <w:basedOn w:val="a0"/>
    <w:uiPriority w:val="22"/>
    <w:qFormat/>
    <w:rsid w:val="00BF2EF2"/>
    <w:rPr>
      <w:b/>
      <w:bCs/>
    </w:rPr>
  </w:style>
  <w:style w:type="character" w:customStyle="1" w:styleId="sfwc">
    <w:name w:val="sfwc"/>
    <w:basedOn w:val="a0"/>
    <w:rsid w:val="00BF2EF2"/>
  </w:style>
  <w:style w:type="paragraph" w:styleId="a7">
    <w:name w:val="Balloon Text"/>
    <w:basedOn w:val="a"/>
    <w:link w:val="a8"/>
    <w:uiPriority w:val="99"/>
    <w:semiHidden/>
    <w:unhideWhenUsed/>
    <w:rsid w:val="00B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EF2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9"/>
    <w:uiPriority w:val="59"/>
    <w:rsid w:val="00BF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F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BF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F2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F2EF2"/>
    <w:pPr>
      <w:ind w:left="720"/>
      <w:contextualSpacing/>
    </w:pPr>
  </w:style>
  <w:style w:type="table" w:customStyle="1" w:styleId="112">
    <w:name w:val="Сетка таблицы112"/>
    <w:basedOn w:val="a1"/>
    <w:next w:val="a9"/>
    <w:uiPriority w:val="59"/>
    <w:rsid w:val="00BF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BF2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EF2"/>
  </w:style>
  <w:style w:type="paragraph" w:styleId="ad">
    <w:name w:val="footer"/>
    <w:basedOn w:val="a"/>
    <w:link w:val="ae"/>
    <w:uiPriority w:val="99"/>
    <w:unhideWhenUsed/>
    <w:rsid w:val="00B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4852</Words>
  <Characters>27660</Characters>
  <Application>Microsoft Office Word</Application>
  <DocSecurity>0</DocSecurity>
  <Lines>230</Lines>
  <Paragraphs>64</Paragraphs>
  <ScaleCrop>false</ScaleCrop>
  <Company/>
  <LinksUpToDate>false</LinksUpToDate>
  <CharactersWithSpaces>32448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2020-10-21T11:41:00Z</dcterms:created>
  <dcterms:modified xsi:type="dcterms:W3CDTF">2020-10-21T11:45:00Z</dcterms:modified>
</cp:coreProperties>
</file>