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56" w:rsidRPr="00D4238F" w:rsidRDefault="00957A56" w:rsidP="00957A5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4238F">
        <w:rPr>
          <w:b/>
          <w:bCs/>
          <w:sz w:val="24"/>
          <w:szCs w:val="24"/>
        </w:rPr>
        <w:t>SWOT-анализ Программ</w:t>
      </w:r>
      <w:r w:rsidRPr="00D4238F">
        <w:rPr>
          <w:b/>
          <w:bCs/>
          <w:w w:val="95"/>
          <w:sz w:val="24"/>
          <w:szCs w:val="24"/>
        </w:rPr>
        <w:t xml:space="preserve"> </w:t>
      </w:r>
      <w:r w:rsidRPr="00D4238F">
        <w:rPr>
          <w:b/>
          <w:bCs/>
          <w:sz w:val="24"/>
          <w:szCs w:val="24"/>
        </w:rPr>
        <w:t>наставничества</w:t>
      </w:r>
    </w:p>
    <w:p w:rsidR="00957A56" w:rsidRPr="00330DC4" w:rsidRDefault="00957A56" w:rsidP="00957A56">
      <w:pPr>
        <w:jc w:val="center"/>
        <w:rPr>
          <w:b/>
          <w:bCs/>
          <w:sz w:val="24"/>
          <w:szCs w:val="24"/>
        </w:rPr>
      </w:pPr>
    </w:p>
    <w:p w:rsidR="00957A56" w:rsidRPr="00330DC4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0DC4">
        <w:rPr>
          <w:b/>
          <w:bCs/>
          <w:sz w:val="24"/>
          <w:szCs w:val="24"/>
        </w:rPr>
        <w:t>Формы наставничества «ученик – ученик», «студент-ученик»</w:t>
      </w: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6804"/>
      </w:tblGrid>
      <w:tr w:rsidR="00957A56" w:rsidRPr="00330DC4" w:rsidTr="00895B32">
        <w:trPr>
          <w:jc w:val="center"/>
        </w:trPr>
        <w:tc>
          <w:tcPr>
            <w:tcW w:w="1555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30DC4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330DC4" w:rsidTr="00895B32">
        <w:trPr>
          <w:jc w:val="center"/>
        </w:trPr>
        <w:tc>
          <w:tcPr>
            <w:tcW w:w="1555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Значительная доля участников (%), которым понравилось участие в Программе, и которые готовы продолжить работу;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Наставляемые (%) стали интересоваться новой инфор-мацией (подписались на новый ресурс, прочитали дополнительно книгу или статью по интересующей теме);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У участников Программы (%) появилось лучшее понимание собственного профессионального будущего, возрос интерес к одной или нескольким профессиям;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У участников Программы (%) появилось желание изучать что-то помимо школьной программы, реализовать собственный проект в интересующей области;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У наставляемых (%) появилось желание посещать допол-нительные спортивные мероприятия;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У наставляемых (%) появилось желание посещать допол-нительные культурные мероприятия;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Значительная доля наставляемых (%), которые планируют стать наставником в будущем;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Повысилась успеваемость наставляемых (</w:t>
            </w:r>
            <w:r w:rsidRPr="00330DC4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Наработанные связи с партнерам</w:t>
            </w:r>
            <w:r w:rsidR="009A30E2" w:rsidRPr="00330DC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 xml:space="preserve">Гимназии 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в сетевом сотрудничестве;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Наличие групповых активов, лидеров групп, 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>С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овета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 xml:space="preserve">, волонтерских объединений в 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Наставники-студенты (%) отметили полезность совместной работы с наставляемыми-учениками;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Слабые стороны: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Значительна доля участников (%), которым не понравилось участие в Программе, поэтому они не готовы продолжить работу в ней;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Низкая активность участников Программы (нет желания посещать дополнительные творческие кружки, объединения);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Участники Программы (%) не интересуются новой информацией;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Участники Программы (%) не интересуются профессиями, не готовы изучать ч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>то-то помимо школьной программы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, реализовать собственный проект в интересующей области;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Наставляемые (%) не готовы посещать дополнительные спортивные и культурные мероприятия;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Инфраструктура наставничества (материально-техническая, …) в 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 xml:space="preserve">Гимназии 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не позволяет достичь в полной мере цели и задач Целевой модели;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Высокая перегрузка наставников, как следствие – невозможность регулярной работы с наставляемыми;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Дефицит учеников, готовых и способных быть наставниками;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</w:tr>
      <w:tr w:rsidR="00957A56" w:rsidRPr="00330DC4" w:rsidTr="00895B32">
        <w:trPr>
          <w:jc w:val="center"/>
        </w:trPr>
        <w:tc>
          <w:tcPr>
            <w:tcW w:w="1555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Внешние</w:t>
            </w:r>
          </w:p>
        </w:tc>
        <w:tc>
          <w:tcPr>
            <w:tcW w:w="6662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lastRenderedPageBreak/>
              <w:t>Акцентирование внимание государства и общества на вопросы наставничества;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разнообразные культурные, спортивные, патриотические мероприятия, в которых могут принять участие ученики/студенты в раках Программы наставничества;</w:t>
            </w:r>
          </w:p>
          <w:p w:rsidR="00957A56" w:rsidRPr="00330DC4" w:rsidRDefault="00957A56" w:rsidP="00F22D7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2D70" w:rsidRPr="00330DC4" w:rsidRDefault="00F22D70" w:rsidP="00F22D7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Иное:</w:t>
            </w:r>
          </w:p>
        </w:tc>
        <w:tc>
          <w:tcPr>
            <w:tcW w:w="6804" w:type="dxa"/>
          </w:tcPr>
          <w:p w:rsidR="00957A56" w:rsidRPr="00330DC4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lastRenderedPageBreak/>
              <w:t>Угрозы: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Нестабильность внешней социально-экономической среды функционирования 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Переход на преимущественно дистанционное обучение (подрывает основу наставничества);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Агрессивная Интернет-среда, оказывающая негативное влияние на обучающихся в 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330DC4" w:rsidRDefault="00F22D70" w:rsidP="00F22D70">
            <w:pPr>
              <w:autoSpaceDE w:val="0"/>
              <w:autoSpaceDN w:val="0"/>
              <w:adjustRightInd w:val="0"/>
              <w:ind w:left="-101"/>
              <w:jc w:val="both"/>
              <w:rPr>
                <w:sz w:val="24"/>
                <w:szCs w:val="24"/>
              </w:rPr>
            </w:pPr>
            <w:r w:rsidRPr="00330DC4">
              <w:rPr>
                <w:sz w:val="24"/>
                <w:szCs w:val="24"/>
              </w:rPr>
              <w:t>Иное:</w:t>
            </w:r>
          </w:p>
        </w:tc>
      </w:tr>
    </w:tbl>
    <w:p w:rsidR="00957A56" w:rsidRPr="00330DC4" w:rsidRDefault="00957A56" w:rsidP="00957A56">
      <w:pPr>
        <w:autoSpaceDE w:val="0"/>
        <w:autoSpaceDN w:val="0"/>
        <w:adjustRightInd w:val="0"/>
        <w:rPr>
          <w:sz w:val="24"/>
          <w:szCs w:val="24"/>
        </w:rPr>
      </w:pPr>
    </w:p>
    <w:p w:rsidR="00957A56" w:rsidRPr="00330DC4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0DC4">
        <w:rPr>
          <w:b/>
          <w:bCs/>
          <w:sz w:val="24"/>
          <w:szCs w:val="24"/>
        </w:rPr>
        <w:t xml:space="preserve">Форма наставничества </w:t>
      </w:r>
      <w:r w:rsidR="009A30E2" w:rsidRPr="00330DC4">
        <w:rPr>
          <w:b/>
          <w:bCs/>
          <w:sz w:val="24"/>
          <w:szCs w:val="24"/>
        </w:rPr>
        <w:t>«педагог-педагог»</w:t>
      </w: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378"/>
        <w:gridCol w:w="7088"/>
      </w:tblGrid>
      <w:tr w:rsidR="00957A56" w:rsidRPr="00330DC4" w:rsidTr="00895B32">
        <w:trPr>
          <w:jc w:val="center"/>
        </w:trPr>
        <w:tc>
          <w:tcPr>
            <w:tcW w:w="1555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30DC4">
              <w:rPr>
                <w:sz w:val="24"/>
                <w:szCs w:val="24"/>
              </w:rPr>
              <w:t>Факторы SWOT</w:t>
            </w:r>
          </w:p>
        </w:tc>
        <w:tc>
          <w:tcPr>
            <w:tcW w:w="6378" w:type="dxa"/>
            <w:vAlign w:val="center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7088" w:type="dxa"/>
            <w:vAlign w:val="center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330DC4" w:rsidTr="00895B32">
        <w:trPr>
          <w:jc w:val="center"/>
        </w:trPr>
        <w:tc>
          <w:tcPr>
            <w:tcW w:w="1555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378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Значительная доля участников (%), которым понравилось участие в Программе, и которые готовы продолжить работу в Программе;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Участники Программы (%) видят свое профессиональное развитие в </w:t>
            </w:r>
            <w:r w:rsidR="002F21B8" w:rsidRPr="00330DC4">
              <w:rPr>
                <w:rFonts w:ascii="Times New Roman" w:hAnsi="Times New Roman"/>
                <w:sz w:val="24"/>
                <w:szCs w:val="24"/>
              </w:rPr>
              <w:t>школе - интернате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 xml:space="preserve"> в течение следующих 5 лет;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У участников Программы (%) появилось желание более активно участвовать в культурной жизни 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У участников Программы (%) появилось желание и/или силы реализовывать собственные профессиональные работы: статьи, исследования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Наставляемые (%) после общения с наставником отмечают прилив уверенности в собственных силах для развития личного, творческого и педагогического потенциала;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Участники Программы (%) отметили рост успеваемости и улучшение поведения в подшефных классах, сокращение </w:t>
            </w:r>
            <w:r w:rsidRPr="00330DC4">
              <w:rPr>
                <w:rFonts w:ascii="Times New Roman" w:hAnsi="Times New Roman"/>
                <w:sz w:val="24"/>
                <w:szCs w:val="24"/>
              </w:rPr>
              <w:lastRenderedPageBreak/>
              <w:t>числа конфликтов с педагогическим и родительским сообществами благодаря Программе наставничества;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Высокие достижения педагогов 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, которые можно использовать в Программе наставничества;</w:t>
            </w:r>
          </w:p>
          <w:p w:rsidR="00957A56" w:rsidRPr="00330DC4" w:rsidRDefault="009A30E2" w:rsidP="009A30E2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DC4">
              <w:rPr>
                <w:sz w:val="24"/>
                <w:szCs w:val="24"/>
              </w:rPr>
              <w:t>Иное:</w:t>
            </w:r>
          </w:p>
        </w:tc>
        <w:tc>
          <w:tcPr>
            <w:tcW w:w="7088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Значительна доля участников (%), которым не понравилось участие в Программе, поэтому они не готовы продолжить работу в ней;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Низкая активность участников Программы (нет желания более активно участ</w:t>
            </w:r>
            <w:r w:rsidR="009A30E2" w:rsidRPr="00330DC4">
              <w:rPr>
                <w:rFonts w:ascii="Times New Roman" w:hAnsi="Times New Roman"/>
                <w:sz w:val="24"/>
                <w:szCs w:val="24"/>
              </w:rPr>
              <w:t xml:space="preserve">вовать в жизни 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Наставляемые (%) отметили отсутствие позитивной динамики в успеваемости обучающихся, в уменьшении конфликтов с педагогическим и родительским сообществами по итогам Программе наставничества;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 w:line="240" w:lineRule="auto"/>
              <w:ind w:left="41"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Инфраструктура наставниче</w:t>
            </w:r>
            <w:r w:rsidR="009A30E2" w:rsidRPr="00330DC4">
              <w:rPr>
                <w:rFonts w:ascii="Times New Roman" w:hAnsi="Times New Roman"/>
                <w:sz w:val="24"/>
                <w:szCs w:val="24"/>
              </w:rPr>
              <w:t>ства (материально-техническая, и т.п.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 xml:space="preserve">Гимназии 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не позволяет достичь в полной мере цели и задач Целевой модели;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lastRenderedPageBreak/>
              <w:t>Высокая перегрузка педагогов-наставников, как следствие – невозможность регулярной работы с наставляемыми;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Дефицит педагогов, готовых и способных быть наставниками;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«Старение» педагогического корпуса 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2ABB" w:rsidRPr="00330DC4" w:rsidRDefault="00A82ABB" w:rsidP="009A30E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A56" w:rsidRPr="00330DC4" w:rsidRDefault="009A30E2" w:rsidP="009A30E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Иное:</w:t>
            </w:r>
          </w:p>
        </w:tc>
      </w:tr>
      <w:tr w:rsidR="00957A56" w:rsidRPr="00330DC4" w:rsidTr="00895B32">
        <w:trPr>
          <w:jc w:val="center"/>
        </w:trPr>
        <w:tc>
          <w:tcPr>
            <w:tcW w:w="1555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378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Наличие бесплатных и малобюджетных программ повышения квалификации педагогов;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 педагогов;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Активное внедрение в РФ проектного управления;</w:t>
            </w:r>
          </w:p>
          <w:p w:rsidR="00957A56" w:rsidRPr="00330DC4" w:rsidRDefault="00A82ABB" w:rsidP="00A82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DC4">
              <w:rPr>
                <w:sz w:val="24"/>
                <w:szCs w:val="24"/>
              </w:rPr>
              <w:t>Иное:</w:t>
            </w:r>
          </w:p>
        </w:tc>
        <w:tc>
          <w:tcPr>
            <w:tcW w:w="7088" w:type="dxa"/>
          </w:tcPr>
          <w:p w:rsidR="00957A56" w:rsidRPr="00330DC4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Нестабильность внешней социально-экономической среды функционирования </w:t>
            </w:r>
            <w:r w:rsidR="00E262FF" w:rsidRPr="00330DC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Рост конкуренции между </w:t>
            </w:r>
            <w:r w:rsidR="00A82ABB" w:rsidRPr="00330DC4">
              <w:rPr>
                <w:rFonts w:ascii="Times New Roman" w:hAnsi="Times New Roman"/>
                <w:sz w:val="24"/>
                <w:szCs w:val="24"/>
              </w:rPr>
              <w:t>образовательными организациями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 xml:space="preserve"> за квалифицированные педагогические кадры;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Переход на преимущественно дистанционное обучение (подрывает основу наставничества);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330DC4" w:rsidRDefault="00A82ABB" w:rsidP="00A82AB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Иное: </w:t>
            </w:r>
          </w:p>
        </w:tc>
      </w:tr>
    </w:tbl>
    <w:p w:rsidR="00330DC4" w:rsidRPr="00330DC4" w:rsidRDefault="00330DC4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7A56" w:rsidRPr="00330DC4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0DC4">
        <w:rPr>
          <w:b/>
          <w:bCs/>
          <w:sz w:val="24"/>
          <w:szCs w:val="24"/>
        </w:rPr>
        <w:t>Формы наставничества «работодатель – ученик», «студент-ученик»</w:t>
      </w: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6804"/>
      </w:tblGrid>
      <w:tr w:rsidR="00957A56" w:rsidRPr="00330DC4" w:rsidTr="00895B32">
        <w:trPr>
          <w:jc w:val="center"/>
        </w:trPr>
        <w:tc>
          <w:tcPr>
            <w:tcW w:w="1555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30DC4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330DC4" w:rsidTr="00895B32">
        <w:trPr>
          <w:jc w:val="center"/>
        </w:trPr>
        <w:tc>
          <w:tcPr>
            <w:tcW w:w="1555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Значительная доля участников (%), которым понравилось участие в Программе, и которые готовы продолжить работу;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Наставляемые (%) планируют работать в организациях, участвующих в Программе наставничества;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Наставники (%) отмечают желание создать устойчивое сообщество предпринимателей и </w:t>
            </w:r>
            <w:r w:rsidR="00330DC4" w:rsidRPr="00330DC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, заниматься всесторонней поддержкой талантливой молодежи и образовательных инициатив, в дальнейшем развивать и расширять Программы наставничества;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У наставляемых-учеников (%) появилось лучшее понимание собственного профессионального будущего, возрос интерес к одной или нескольким профессиям;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lastRenderedPageBreak/>
              <w:t>У наставляемых</w:t>
            </w:r>
            <w:r w:rsidR="002F21B8" w:rsidRPr="0033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учеников (%) появилось желание изучать что-то помимо школьной программы, реализовать собственный проект в интересующей области;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Повысилась успеваемость наставляемых (</w:t>
            </w:r>
            <w:r w:rsidRPr="00330DC4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Наработанные связи </w:t>
            </w:r>
            <w:r w:rsidR="00330DC4" w:rsidRPr="00330DC4">
              <w:rPr>
                <w:rFonts w:ascii="Times New Roman" w:hAnsi="Times New Roman"/>
                <w:sz w:val="24"/>
                <w:szCs w:val="24"/>
              </w:rPr>
              <w:t xml:space="preserve">Гимназии 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с партнерами-работодателями;</w:t>
            </w:r>
          </w:p>
          <w:p w:rsidR="00957A56" w:rsidRPr="00330DC4" w:rsidRDefault="00A82ABB" w:rsidP="00A82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DC4">
              <w:rPr>
                <w:sz w:val="24"/>
                <w:szCs w:val="24"/>
              </w:rPr>
              <w:t>Иное:</w:t>
            </w:r>
          </w:p>
        </w:tc>
        <w:tc>
          <w:tcPr>
            <w:tcW w:w="6804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Значительна доля участников (%), которым не понравилось участие в Программе, поэтому они не готовы продолжить работу в ней;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Наставники (%) не готовы развивать и расширять Программы наставничества, рассматривать наставляемого (наставляемых) потенциальным сотрудником регионального предприятия;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Формальное участие наставников-работодателей в программе наставничества;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Наставляемые (%) не рассматривают вариант трудоустройства на региональных предприятиях;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lastRenderedPageBreak/>
              <w:t>Не организовано систематическое развитие и методическая поддержка наставников;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Инфраструктура наставничества</w:t>
            </w:r>
            <w:r w:rsidR="00A82ABB" w:rsidRPr="00330DC4">
              <w:rPr>
                <w:rFonts w:ascii="Times New Roman" w:hAnsi="Times New Roman"/>
                <w:sz w:val="24"/>
                <w:szCs w:val="24"/>
              </w:rPr>
              <w:t xml:space="preserve"> (материально-техническая и т.п.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 w:rsidR="00330DC4" w:rsidRPr="00330DC4">
              <w:rPr>
                <w:rFonts w:ascii="Times New Roman" w:hAnsi="Times New Roman"/>
                <w:sz w:val="24"/>
                <w:szCs w:val="24"/>
              </w:rPr>
              <w:t xml:space="preserve">Гимназии 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не позволяет достичь в полной мере цели и задач Целевой модели;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Высокая перегрузка наставников, как следствие – невозможность регулярной работы с наставляемыми;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Дефицит специалистов на предприятиях-работодателях, готовых и способных быть наставниками;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30DC4" w:rsidRPr="00330DC4">
              <w:rPr>
                <w:rFonts w:ascii="Times New Roman" w:hAnsi="Times New Roman"/>
                <w:sz w:val="24"/>
                <w:szCs w:val="24"/>
              </w:rPr>
              <w:t xml:space="preserve">Гимназии 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нет наработанных связей с предприятиями-работодателями;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Низкая активность наставляемых в силу низкой мотивации участия в Программе наставничества;</w:t>
            </w:r>
          </w:p>
          <w:p w:rsidR="00A82ABB" w:rsidRPr="00330DC4" w:rsidRDefault="00A82ABB" w:rsidP="00A82AB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Иное:</w:t>
            </w:r>
          </w:p>
        </w:tc>
      </w:tr>
      <w:tr w:rsidR="00957A56" w:rsidRPr="00330DC4" w:rsidTr="00895B32">
        <w:trPr>
          <w:jc w:val="center"/>
        </w:trPr>
        <w:tc>
          <w:tcPr>
            <w:tcW w:w="1555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2" w:type="dxa"/>
          </w:tcPr>
          <w:p w:rsidR="00957A56" w:rsidRPr="00330DC4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Готовность партнеров-работодателей принимать участие в Программе наставничества;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Активное внедрение в РФ проектного управления;</w:t>
            </w:r>
          </w:p>
          <w:p w:rsidR="00957A56" w:rsidRPr="00330DC4" w:rsidRDefault="00957A56" w:rsidP="00A82AB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ABB" w:rsidRPr="00330DC4" w:rsidRDefault="00A82ABB" w:rsidP="00A82AB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Иное:</w:t>
            </w:r>
          </w:p>
        </w:tc>
        <w:tc>
          <w:tcPr>
            <w:tcW w:w="6804" w:type="dxa"/>
          </w:tcPr>
          <w:p w:rsidR="00957A56" w:rsidRPr="00330DC4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330DC4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Нестабильность внешней социально-экономической среды функционирования </w:t>
            </w:r>
            <w:r w:rsidR="00330DC4" w:rsidRPr="00330DC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 xml:space="preserve">Низкая включенность, отсутствие заинтересованности руководителей предприятий-работодателей в поддержке Программ наставничества </w:t>
            </w:r>
            <w:r w:rsidR="00330DC4" w:rsidRPr="00330DC4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330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Переход на преимущественно дистанционное обучение (подрывает основу наставничества);</w:t>
            </w:r>
          </w:p>
          <w:p w:rsidR="00957A56" w:rsidRPr="00330DC4" w:rsidRDefault="00957A56" w:rsidP="00120A8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C4"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330DC4" w:rsidRDefault="00A82ABB" w:rsidP="00A82ABB">
            <w:pPr>
              <w:autoSpaceDE w:val="0"/>
              <w:autoSpaceDN w:val="0"/>
              <w:adjustRightInd w:val="0"/>
              <w:ind w:left="-101"/>
              <w:jc w:val="both"/>
              <w:rPr>
                <w:sz w:val="24"/>
                <w:szCs w:val="24"/>
              </w:rPr>
            </w:pPr>
            <w:r w:rsidRPr="00330DC4">
              <w:rPr>
                <w:sz w:val="24"/>
                <w:szCs w:val="24"/>
              </w:rPr>
              <w:t>Иное:</w:t>
            </w:r>
          </w:p>
        </w:tc>
      </w:tr>
    </w:tbl>
    <w:p w:rsidR="00957A56" w:rsidRPr="00D4238F" w:rsidRDefault="00957A56" w:rsidP="00957A5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57A56" w:rsidRPr="00D4238F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4"/>
          <w:szCs w:val="24"/>
        </w:rPr>
      </w:pPr>
    </w:p>
    <w:p w:rsidR="00957A56" w:rsidRPr="00D4238F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4"/>
          <w:szCs w:val="24"/>
        </w:rPr>
      </w:pPr>
    </w:p>
    <w:p w:rsidR="00957A56" w:rsidRPr="00D4238F" w:rsidRDefault="00957A56" w:rsidP="008D051B">
      <w:pPr>
        <w:widowControl w:val="0"/>
        <w:autoSpaceDE w:val="0"/>
        <w:autoSpaceDN w:val="0"/>
        <w:adjustRightInd w:val="0"/>
        <w:contextualSpacing/>
        <w:outlineLvl w:val="3"/>
        <w:rPr>
          <w:sz w:val="24"/>
          <w:szCs w:val="24"/>
        </w:rPr>
        <w:sectPr w:rsidR="00957A56" w:rsidRPr="00D4238F" w:rsidSect="00957A56">
          <w:pgSz w:w="16838" w:h="11906" w:orient="landscape"/>
          <w:pgMar w:top="851" w:right="907" w:bottom="1418" w:left="907" w:header="709" w:footer="709" w:gutter="0"/>
          <w:cols w:space="708"/>
          <w:titlePg/>
          <w:docGrid w:linePitch="360"/>
        </w:sectPr>
      </w:pPr>
    </w:p>
    <w:p w:rsidR="00895B32" w:rsidRPr="00D4238F" w:rsidRDefault="00895B32" w:rsidP="008D051B">
      <w:pPr>
        <w:contextualSpacing/>
        <w:rPr>
          <w:sz w:val="24"/>
          <w:szCs w:val="24"/>
        </w:rPr>
      </w:pPr>
    </w:p>
    <w:sectPr w:rsidR="00895B32" w:rsidRPr="00D4238F" w:rsidSect="00824C20">
      <w:footerReference w:type="default" r:id="rId8"/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53" w:rsidRDefault="00997553" w:rsidP="00F87BB4">
      <w:r>
        <w:separator/>
      </w:r>
    </w:p>
  </w:endnote>
  <w:endnote w:type="continuationSeparator" w:id="0">
    <w:p w:rsidR="00997553" w:rsidRDefault="00997553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AA" w:rsidRPr="002D0D89" w:rsidRDefault="007609AA" w:rsidP="002D0D8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53" w:rsidRDefault="00997553" w:rsidP="00F87BB4">
      <w:r>
        <w:separator/>
      </w:r>
    </w:p>
  </w:footnote>
  <w:footnote w:type="continuationSeparator" w:id="0">
    <w:p w:rsidR="00997553" w:rsidRDefault="00997553" w:rsidP="00F8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 w15:restartNumberingAfterBreak="0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 w15:restartNumberingAfterBreak="0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1" w15:restartNumberingAfterBreak="0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4" w15:restartNumberingAfterBreak="0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5" w15:restartNumberingAfterBreak="0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FE23C7B"/>
    <w:multiLevelType w:val="hybridMultilevel"/>
    <w:tmpl w:val="DAA484D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5" w15:restartNumberingAfterBreak="0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2" w15:restartNumberingAfterBreak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9" w15:restartNumberingAfterBreak="0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63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3"/>
  </w:num>
  <w:num w:numId="3">
    <w:abstractNumId w:val="22"/>
  </w:num>
  <w:num w:numId="4">
    <w:abstractNumId w:val="27"/>
  </w:num>
  <w:num w:numId="5">
    <w:abstractNumId w:val="36"/>
  </w:num>
  <w:num w:numId="6">
    <w:abstractNumId w:val="19"/>
  </w:num>
  <w:num w:numId="7">
    <w:abstractNumId w:val="5"/>
  </w:num>
  <w:num w:numId="8">
    <w:abstractNumId w:val="49"/>
  </w:num>
  <w:num w:numId="9">
    <w:abstractNumId w:val="41"/>
  </w:num>
  <w:num w:numId="10">
    <w:abstractNumId w:val="48"/>
  </w:num>
  <w:num w:numId="11">
    <w:abstractNumId w:val="4"/>
  </w:num>
  <w:num w:numId="12">
    <w:abstractNumId w:val="17"/>
  </w:num>
  <w:num w:numId="13">
    <w:abstractNumId w:val="23"/>
  </w:num>
  <w:num w:numId="14">
    <w:abstractNumId w:val="34"/>
  </w:num>
  <w:num w:numId="15">
    <w:abstractNumId w:val="3"/>
  </w:num>
  <w:num w:numId="16">
    <w:abstractNumId w:val="9"/>
  </w:num>
  <w:num w:numId="17">
    <w:abstractNumId w:val="25"/>
  </w:num>
  <w:num w:numId="18">
    <w:abstractNumId w:val="54"/>
  </w:num>
  <w:num w:numId="19">
    <w:abstractNumId w:val="8"/>
  </w:num>
  <w:num w:numId="20">
    <w:abstractNumId w:val="7"/>
  </w:num>
  <w:num w:numId="21">
    <w:abstractNumId w:val="21"/>
  </w:num>
  <w:num w:numId="22">
    <w:abstractNumId w:val="53"/>
  </w:num>
  <w:num w:numId="23">
    <w:abstractNumId w:val="12"/>
  </w:num>
  <w:num w:numId="24">
    <w:abstractNumId w:val="46"/>
  </w:num>
  <w:num w:numId="25">
    <w:abstractNumId w:val="47"/>
  </w:num>
  <w:num w:numId="26">
    <w:abstractNumId w:val="62"/>
  </w:num>
  <w:num w:numId="27">
    <w:abstractNumId w:val="32"/>
  </w:num>
  <w:num w:numId="28">
    <w:abstractNumId w:val="10"/>
  </w:num>
  <w:num w:numId="29">
    <w:abstractNumId w:val="65"/>
  </w:num>
  <w:num w:numId="30">
    <w:abstractNumId w:val="43"/>
  </w:num>
  <w:num w:numId="31">
    <w:abstractNumId w:val="57"/>
  </w:num>
  <w:num w:numId="32">
    <w:abstractNumId w:val="44"/>
  </w:num>
  <w:num w:numId="33">
    <w:abstractNumId w:val="50"/>
  </w:num>
  <w:num w:numId="34">
    <w:abstractNumId w:val="30"/>
  </w:num>
  <w:num w:numId="35">
    <w:abstractNumId w:val="60"/>
  </w:num>
  <w:num w:numId="36">
    <w:abstractNumId w:val="5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58"/>
  </w:num>
  <w:num w:numId="40">
    <w:abstractNumId w:val="35"/>
  </w:num>
  <w:num w:numId="41">
    <w:abstractNumId w:val="31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3"/>
  </w:num>
  <w:num w:numId="45">
    <w:abstractNumId w:val="39"/>
  </w:num>
  <w:num w:numId="46">
    <w:abstractNumId w:val="64"/>
  </w:num>
  <w:num w:numId="47">
    <w:abstractNumId w:val="56"/>
  </w:num>
  <w:num w:numId="48">
    <w:abstractNumId w:val="37"/>
  </w:num>
  <w:num w:numId="49">
    <w:abstractNumId w:val="38"/>
  </w:num>
  <w:num w:numId="50">
    <w:abstractNumId w:val="33"/>
  </w:num>
  <w:num w:numId="51">
    <w:abstractNumId w:val="42"/>
  </w:num>
  <w:num w:numId="52">
    <w:abstractNumId w:val="20"/>
  </w:num>
  <w:num w:numId="53">
    <w:abstractNumId w:val="59"/>
  </w:num>
  <w:num w:numId="54">
    <w:abstractNumId w:val="11"/>
  </w:num>
  <w:num w:numId="55">
    <w:abstractNumId w:val="15"/>
  </w:num>
  <w:num w:numId="56">
    <w:abstractNumId w:val="55"/>
  </w:num>
  <w:num w:numId="57">
    <w:abstractNumId w:val="26"/>
  </w:num>
  <w:num w:numId="58">
    <w:abstractNumId w:val="51"/>
  </w:num>
  <w:num w:numId="59">
    <w:abstractNumId w:val="40"/>
  </w:num>
  <w:num w:numId="60">
    <w:abstractNumId w:val="16"/>
  </w:num>
  <w:num w:numId="61">
    <w:abstractNumId w:val="45"/>
  </w:num>
  <w:num w:numId="62">
    <w:abstractNumId w:val="24"/>
  </w:num>
  <w:num w:numId="63">
    <w:abstractNumId w:val="14"/>
  </w:num>
  <w:num w:numId="64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072A"/>
    <w:rsid w:val="00052743"/>
    <w:rsid w:val="00052E9B"/>
    <w:rsid w:val="000532BE"/>
    <w:rsid w:val="00053564"/>
    <w:rsid w:val="0005460C"/>
    <w:rsid w:val="0005768A"/>
    <w:rsid w:val="0006132E"/>
    <w:rsid w:val="00061CC4"/>
    <w:rsid w:val="0006354B"/>
    <w:rsid w:val="000720F2"/>
    <w:rsid w:val="00072D57"/>
    <w:rsid w:val="00073489"/>
    <w:rsid w:val="000804CB"/>
    <w:rsid w:val="00080A33"/>
    <w:rsid w:val="00082971"/>
    <w:rsid w:val="00084F37"/>
    <w:rsid w:val="00087FC0"/>
    <w:rsid w:val="00090500"/>
    <w:rsid w:val="000911A5"/>
    <w:rsid w:val="00095880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0A8A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A2E70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0A5F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4C74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0D89"/>
    <w:rsid w:val="002D3844"/>
    <w:rsid w:val="002D5BF9"/>
    <w:rsid w:val="002E105C"/>
    <w:rsid w:val="002E7B28"/>
    <w:rsid w:val="002F21B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30DC4"/>
    <w:rsid w:val="003367BC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53C1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A7D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57ED1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38ED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94690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34C"/>
    <w:rsid w:val="00630CE6"/>
    <w:rsid w:val="00631366"/>
    <w:rsid w:val="00632142"/>
    <w:rsid w:val="00636CCB"/>
    <w:rsid w:val="00640BDF"/>
    <w:rsid w:val="0064554E"/>
    <w:rsid w:val="00645815"/>
    <w:rsid w:val="00645843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15"/>
    <w:rsid w:val="0068135E"/>
    <w:rsid w:val="006857DA"/>
    <w:rsid w:val="00686BC7"/>
    <w:rsid w:val="00687759"/>
    <w:rsid w:val="00690391"/>
    <w:rsid w:val="00690A86"/>
    <w:rsid w:val="00693BBB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47243"/>
    <w:rsid w:val="00750AE5"/>
    <w:rsid w:val="0075212B"/>
    <w:rsid w:val="0075212C"/>
    <w:rsid w:val="00752BDC"/>
    <w:rsid w:val="00755892"/>
    <w:rsid w:val="00755B0E"/>
    <w:rsid w:val="007563A3"/>
    <w:rsid w:val="007604F3"/>
    <w:rsid w:val="007609AA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09E5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C20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51B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4498A"/>
    <w:rsid w:val="00951459"/>
    <w:rsid w:val="00953147"/>
    <w:rsid w:val="00954FB6"/>
    <w:rsid w:val="00956762"/>
    <w:rsid w:val="00957723"/>
    <w:rsid w:val="00957A56"/>
    <w:rsid w:val="00960F17"/>
    <w:rsid w:val="0096207C"/>
    <w:rsid w:val="009700B1"/>
    <w:rsid w:val="009702F4"/>
    <w:rsid w:val="00972EBA"/>
    <w:rsid w:val="0097464C"/>
    <w:rsid w:val="00982212"/>
    <w:rsid w:val="00982ACC"/>
    <w:rsid w:val="00982C3A"/>
    <w:rsid w:val="00984C97"/>
    <w:rsid w:val="009868C4"/>
    <w:rsid w:val="00993517"/>
    <w:rsid w:val="0099446B"/>
    <w:rsid w:val="0099454D"/>
    <w:rsid w:val="00997553"/>
    <w:rsid w:val="009A2A81"/>
    <w:rsid w:val="009A30E2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E50C5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320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ABB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A632D"/>
    <w:rsid w:val="00AB3212"/>
    <w:rsid w:val="00AB3781"/>
    <w:rsid w:val="00AB3ADA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2153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2983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46563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CF718D"/>
    <w:rsid w:val="00D01806"/>
    <w:rsid w:val="00D0526B"/>
    <w:rsid w:val="00D05EE6"/>
    <w:rsid w:val="00D1084D"/>
    <w:rsid w:val="00D12557"/>
    <w:rsid w:val="00D12D10"/>
    <w:rsid w:val="00D1379D"/>
    <w:rsid w:val="00D2137C"/>
    <w:rsid w:val="00D2315A"/>
    <w:rsid w:val="00D31B37"/>
    <w:rsid w:val="00D32D2B"/>
    <w:rsid w:val="00D35052"/>
    <w:rsid w:val="00D4129B"/>
    <w:rsid w:val="00D42196"/>
    <w:rsid w:val="00D4238F"/>
    <w:rsid w:val="00D42937"/>
    <w:rsid w:val="00D44533"/>
    <w:rsid w:val="00D46448"/>
    <w:rsid w:val="00D476F2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49AF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262FF"/>
    <w:rsid w:val="00E26396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E04"/>
    <w:rsid w:val="00E83FE8"/>
    <w:rsid w:val="00E846E9"/>
    <w:rsid w:val="00E87738"/>
    <w:rsid w:val="00E90D23"/>
    <w:rsid w:val="00E915A3"/>
    <w:rsid w:val="00E9280B"/>
    <w:rsid w:val="00E93753"/>
    <w:rsid w:val="00E955F0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3439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0825"/>
    <w:rsid w:val="00F2138B"/>
    <w:rsid w:val="00F22D70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DB0E"/>
  <w15:docId w15:val="{73960103-FE93-425D-80EE-E008559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B35F-7133-4176-866A-A43BB0A7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Михаил</cp:lastModifiedBy>
  <cp:revision>4</cp:revision>
  <cp:lastPrinted>2020-07-14T07:06:00Z</cp:lastPrinted>
  <dcterms:created xsi:type="dcterms:W3CDTF">2022-11-22T07:14:00Z</dcterms:created>
  <dcterms:modified xsi:type="dcterms:W3CDTF">2022-11-22T08:17:00Z</dcterms:modified>
</cp:coreProperties>
</file>