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0B" w:rsidRDefault="00110B0B">
      <w:pPr>
        <w:autoSpaceDE w:val="0"/>
        <w:autoSpaceDN w:val="0"/>
        <w:spacing w:after="78" w:line="220" w:lineRule="exact"/>
      </w:pPr>
    </w:p>
    <w:p w:rsidR="00110B0B" w:rsidRPr="00986CBC" w:rsidRDefault="00E844D8">
      <w:pPr>
        <w:autoSpaceDE w:val="0"/>
        <w:autoSpaceDN w:val="0"/>
        <w:spacing w:after="0" w:line="230" w:lineRule="auto"/>
        <w:ind w:left="882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10B0B" w:rsidRPr="00986CBC" w:rsidRDefault="00E844D8">
      <w:pPr>
        <w:autoSpaceDE w:val="0"/>
        <w:autoSpaceDN w:val="0"/>
        <w:spacing w:before="670" w:after="0" w:line="230" w:lineRule="auto"/>
        <w:ind w:left="219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110B0B" w:rsidRPr="00986CBC" w:rsidRDefault="00E844D8">
      <w:pPr>
        <w:tabs>
          <w:tab w:val="left" w:pos="3128"/>
        </w:tabs>
        <w:autoSpaceDE w:val="0"/>
        <w:autoSpaceDN w:val="0"/>
        <w:spacing w:before="670" w:after="0" w:line="262" w:lineRule="auto"/>
        <w:ind w:right="288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Местная религиозная организация "Православный приход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Московской епархии РПЦ""</w:t>
      </w:r>
    </w:p>
    <w:p w:rsidR="00110B0B" w:rsidRPr="00986CBC" w:rsidRDefault="00E844D8">
      <w:pPr>
        <w:autoSpaceDE w:val="0"/>
        <w:autoSpaceDN w:val="0"/>
        <w:spacing w:before="672" w:after="0" w:line="230" w:lineRule="auto"/>
        <w:ind w:left="1968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110B0B" w:rsidRPr="00986CBC" w:rsidRDefault="00E844D8">
      <w:pPr>
        <w:autoSpaceDE w:val="0"/>
        <w:autoSpaceDN w:val="0"/>
        <w:spacing w:before="1436" w:after="0" w:line="245" w:lineRule="auto"/>
        <w:ind w:left="6422" w:right="1872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986CB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l</w:t>
      </w:r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10B0B" w:rsidRPr="00986CBC" w:rsidRDefault="00E844D8">
      <w:pPr>
        <w:autoSpaceDE w:val="0"/>
        <w:autoSpaceDN w:val="0"/>
        <w:spacing w:before="182" w:after="0" w:line="230" w:lineRule="auto"/>
        <w:ind w:right="1594"/>
        <w:jc w:val="right"/>
        <w:rPr>
          <w:lang w:val="ru-RU"/>
        </w:rPr>
      </w:pPr>
      <w:proofErr w:type="spellStart"/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110B0B" w:rsidRPr="00986CBC" w:rsidRDefault="00E844D8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110B0B" w:rsidRPr="00986CBC" w:rsidRDefault="00E844D8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986CB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110B0B" w:rsidRPr="00986CBC" w:rsidRDefault="00E844D8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1666023)</w:t>
      </w:r>
    </w:p>
    <w:p w:rsidR="00110B0B" w:rsidRPr="00986CBC" w:rsidRDefault="00E844D8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110B0B" w:rsidRPr="00986CBC" w:rsidRDefault="00E844D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10B0B" w:rsidRPr="00986CBC" w:rsidRDefault="00E844D8">
      <w:pPr>
        <w:autoSpaceDE w:val="0"/>
        <w:autoSpaceDN w:val="0"/>
        <w:spacing w:before="2112" w:after="0" w:line="262" w:lineRule="auto"/>
        <w:ind w:left="6830" w:hanging="1344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880" w:bottom="1440" w:left="1350" w:header="720" w:footer="720" w:gutter="0"/>
          <w:cols w:space="720" w:equalWidth="0">
            <w:col w:w="9670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10B0B" w:rsidRPr="00986CBC" w:rsidRDefault="00E844D8">
      <w:pPr>
        <w:autoSpaceDE w:val="0"/>
        <w:autoSpaceDN w:val="0"/>
        <w:spacing w:before="346" w:after="0"/>
        <w:ind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110B0B" w:rsidRPr="00986CBC" w:rsidRDefault="00E844D8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10B0B" w:rsidRPr="00986CBC" w:rsidRDefault="00E844D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10B0B" w:rsidRPr="00986CBC" w:rsidRDefault="00E844D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10B0B" w:rsidRPr="00986CBC" w:rsidRDefault="00E844D8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66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/>
        <w:ind w:right="432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110B0B" w:rsidRPr="00986CBC" w:rsidRDefault="00E844D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110B0B" w:rsidRPr="00986CBC" w:rsidRDefault="00E844D8">
      <w:pPr>
        <w:autoSpaceDE w:val="0"/>
        <w:autoSpaceDN w:val="0"/>
        <w:spacing w:before="192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110B0B" w:rsidRPr="00986CBC" w:rsidRDefault="00E844D8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110B0B" w:rsidRPr="00986CBC" w:rsidRDefault="00E844D8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110B0B" w:rsidRPr="00986CBC" w:rsidRDefault="00E844D8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10B0B" w:rsidRPr="00986CBC" w:rsidRDefault="00E844D8">
      <w:pPr>
        <w:autoSpaceDE w:val="0"/>
        <w:autoSpaceDN w:val="0"/>
        <w:spacing w:before="346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10B0B" w:rsidRPr="00986CBC" w:rsidRDefault="00E844D8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10B0B" w:rsidRPr="00986CBC" w:rsidRDefault="00E844D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10B0B" w:rsidRPr="00986CBC" w:rsidRDefault="00E844D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10B0B" w:rsidRPr="00986CBC" w:rsidRDefault="00E844D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10B0B" w:rsidRPr="00986CBC" w:rsidRDefault="00E844D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10B0B" w:rsidRPr="00986CBC" w:rsidRDefault="00E844D8">
      <w:pPr>
        <w:autoSpaceDE w:val="0"/>
        <w:autoSpaceDN w:val="0"/>
        <w:spacing w:before="70" w:after="0"/>
        <w:ind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110B0B" w:rsidRPr="00986CBC" w:rsidRDefault="00E844D8">
      <w:pPr>
        <w:autoSpaceDE w:val="0"/>
        <w:autoSpaceDN w:val="0"/>
        <w:spacing w:before="262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110B0B" w:rsidRPr="00986CBC" w:rsidRDefault="00E844D8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986C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10B0B" w:rsidRPr="00986CBC" w:rsidRDefault="00E844D8">
      <w:pPr>
        <w:autoSpaceDE w:val="0"/>
        <w:autoSpaceDN w:val="0"/>
        <w:spacing w:before="262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10B0B" w:rsidRPr="00986CBC" w:rsidRDefault="00E844D8">
      <w:pPr>
        <w:autoSpaceDE w:val="0"/>
        <w:autoSpaceDN w:val="0"/>
        <w:spacing w:before="166" w:after="0"/>
        <w:ind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10B0B" w:rsidRPr="00986CBC" w:rsidRDefault="00E844D8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66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10B0B" w:rsidRPr="00986CBC" w:rsidRDefault="00E844D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10B0B" w:rsidRPr="00986CBC" w:rsidRDefault="00E844D8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66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110B0B" w:rsidRPr="00986CBC" w:rsidRDefault="00E844D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986CBC">
        <w:rPr>
          <w:lang w:val="ru-RU"/>
        </w:rPr>
        <w:br/>
      </w: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10B0B" w:rsidRPr="00986CBC" w:rsidRDefault="00E844D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86CBC">
        <w:rPr>
          <w:lang w:val="ru-RU"/>
        </w:rPr>
        <w:tab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64" w:line="220" w:lineRule="exact"/>
        <w:rPr>
          <w:lang w:val="ru-RU"/>
        </w:rPr>
      </w:pPr>
    </w:p>
    <w:p w:rsidR="00110B0B" w:rsidRDefault="00E844D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10B0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/>
        </w:tc>
      </w:tr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80" w:after="0" w:line="250" w:lineRule="auto"/>
              <w:ind w:left="72" w:right="176"/>
              <w:jc w:val="both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176"/>
              <w:jc w:val="both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4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110B0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листа;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и«шеи</w:t>
            </w:r>
            <w:proofErr w:type="spellEnd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контрастными пропорциями;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рисования по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 и воображению;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50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 w:right="180"/>
              <w:jc w:val="both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связанные с каждым цветом;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разном настроении — весёлом,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7" w:lineRule="auto"/>
              <w:ind w:left="72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каждое время года и почему, как догадаться по цвету изображений, какое это время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года;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времен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4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лепки-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</w:t>
            </w:r>
            <w:proofErr w:type="spellStart"/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jc w:val="center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изображение птицы — хвост, хохолок, крылья на основе простых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(дымковская, </w:t>
            </w:r>
            <w:r w:rsidRPr="00986CBC">
              <w:rPr>
                <w:lang w:val="ru-RU"/>
              </w:rPr>
              <w:br/>
            </w:r>
            <w:proofErr w:type="spellStart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выбранного народного промысла;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этапы лепки формы игрушки и ее частей;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4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110B0B" w:rsidRPr="00986CBC" w:rsidRDefault="00E844D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известных народных художественных промыслов. Дымковская, </w:t>
            </w:r>
            <w:proofErr w:type="spellStart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50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2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 основы для домиков;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надрезания, вырезания деталей и др., чтобы получились крыши, окна, двери, лестницы для бумажных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48"/>
        </w:trPr>
        <w:tc>
          <w:tcPr>
            <w:tcW w:w="541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5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110B0B" w:rsidRPr="00986CBC" w:rsidRDefault="00E844D8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к позиции автора и соотнесение с личным жизненным опытом зрителя;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2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48"/>
        <w:gridCol w:w="528"/>
        <w:gridCol w:w="1104"/>
        <w:gridCol w:w="1140"/>
        <w:gridCol w:w="806"/>
        <w:gridCol w:w="3098"/>
        <w:gridCol w:w="1080"/>
        <w:gridCol w:w="2330"/>
      </w:tblGrid>
      <w:tr w:rsidR="00110B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110B0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986CBC">
              <w:rPr>
                <w:lang w:val="ru-RU"/>
              </w:rPr>
              <w:br/>
            </w: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https://www.uchportal.ru./load/47-2-2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http://bi202t.ru/training/sub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https://onlinetestpad.com/ru/tests 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10B0B">
        <w:trPr>
          <w:trHeight w:hRule="exact" w:val="34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  <w:tr w:rsidR="00110B0B">
        <w:trPr>
          <w:trHeight w:hRule="exact" w:val="328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Pr="00986CBC" w:rsidRDefault="00E844D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86C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E844D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0B0B" w:rsidRDefault="00110B0B"/>
        </w:tc>
      </w:tr>
    </w:tbl>
    <w:p w:rsidR="00110B0B" w:rsidRDefault="00110B0B">
      <w:pPr>
        <w:autoSpaceDE w:val="0"/>
        <w:autoSpaceDN w:val="0"/>
        <w:spacing w:after="0" w:line="14" w:lineRule="exact"/>
      </w:pPr>
    </w:p>
    <w:p w:rsidR="00110B0B" w:rsidRDefault="00110B0B">
      <w:pPr>
        <w:sectPr w:rsidR="00110B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0B0B" w:rsidRDefault="00110B0B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110B0B" w:rsidRPr="00543D7D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543D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10B0B" w:rsidRPr="00543D7D" w:rsidRDefault="00E844D8">
      <w:pPr>
        <w:autoSpaceDE w:val="0"/>
        <w:autoSpaceDN w:val="0"/>
        <w:spacing w:before="346" w:after="0" w:line="230" w:lineRule="auto"/>
        <w:rPr>
          <w:lang w:val="ru-RU"/>
        </w:rPr>
      </w:pPr>
      <w:r w:rsidRPr="00543D7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10B0B" w:rsidRPr="00986CBC" w:rsidRDefault="00E844D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986CBC">
        <w:rPr>
          <w:lang w:val="ru-RU"/>
        </w:rPr>
        <w:br/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10B0B" w:rsidRPr="00986CBC" w:rsidRDefault="00E844D8">
      <w:pPr>
        <w:autoSpaceDE w:val="0"/>
        <w:autoSpaceDN w:val="0"/>
        <w:spacing w:before="262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10B0B" w:rsidRPr="00986CBC" w:rsidRDefault="00E844D8">
      <w:pPr>
        <w:autoSpaceDE w:val="0"/>
        <w:autoSpaceDN w:val="0"/>
        <w:spacing w:before="166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1 класс "Изобразительное искусство"</w:t>
      </w:r>
    </w:p>
    <w:p w:rsidR="00110B0B" w:rsidRPr="00986CBC" w:rsidRDefault="00E844D8">
      <w:pPr>
        <w:autoSpaceDE w:val="0"/>
        <w:autoSpaceDN w:val="0"/>
        <w:spacing w:before="264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10B0B" w:rsidRPr="00986CBC" w:rsidRDefault="00E844D8">
      <w:pPr>
        <w:autoSpaceDE w:val="0"/>
        <w:autoSpaceDN w:val="0"/>
        <w:spacing w:before="168" w:after="0" w:line="281" w:lineRule="auto"/>
        <w:ind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986CB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scool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86CB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6CB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10B0B" w:rsidRPr="00986CBC" w:rsidRDefault="00110B0B">
      <w:pPr>
        <w:rPr>
          <w:lang w:val="ru-RU"/>
        </w:rPr>
        <w:sectPr w:rsidR="00110B0B" w:rsidRPr="00986CB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0B0B" w:rsidRPr="00986CBC" w:rsidRDefault="00110B0B">
      <w:pPr>
        <w:autoSpaceDE w:val="0"/>
        <w:autoSpaceDN w:val="0"/>
        <w:spacing w:after="78" w:line="220" w:lineRule="exact"/>
        <w:rPr>
          <w:lang w:val="ru-RU"/>
        </w:rPr>
      </w:pPr>
    </w:p>
    <w:p w:rsidR="00110B0B" w:rsidRPr="00986CBC" w:rsidRDefault="00E844D8">
      <w:pPr>
        <w:autoSpaceDE w:val="0"/>
        <w:autoSpaceDN w:val="0"/>
        <w:spacing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10B0B" w:rsidRPr="00986CBC" w:rsidRDefault="00E844D8">
      <w:pPr>
        <w:autoSpaceDE w:val="0"/>
        <w:autoSpaceDN w:val="0"/>
        <w:spacing w:before="346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10B0B" w:rsidRPr="00986CBC" w:rsidRDefault="00E844D8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110B0B" w:rsidRPr="00986CBC" w:rsidRDefault="00E844D8">
      <w:pPr>
        <w:autoSpaceDE w:val="0"/>
        <w:autoSpaceDN w:val="0"/>
        <w:spacing w:before="262" w:after="0" w:line="230" w:lineRule="auto"/>
        <w:rPr>
          <w:lang w:val="ru-RU"/>
        </w:rPr>
      </w:pPr>
      <w:r w:rsidRPr="00986CB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10B0B" w:rsidRDefault="00E844D8">
      <w:pPr>
        <w:autoSpaceDE w:val="0"/>
        <w:autoSpaceDN w:val="0"/>
        <w:spacing w:before="502" w:after="0" w:line="262" w:lineRule="auto"/>
        <w:ind w:right="576"/>
      </w:pPr>
      <w:r w:rsidRPr="00986CBC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доска. 2. Настенная доска с приспособлением для крепления картинок. </w:t>
      </w:r>
      <w:r>
        <w:rPr>
          <w:rFonts w:ascii="Times New Roman" w:eastAsia="Times New Roman" w:hAnsi="Times New Roman"/>
          <w:color w:val="000000"/>
          <w:sz w:val="24"/>
        </w:rPr>
        <w:t xml:space="preserve">3. Колонки 4. Компьютер </w:t>
      </w:r>
    </w:p>
    <w:p w:rsidR="00110B0B" w:rsidRDefault="00110B0B">
      <w:pPr>
        <w:sectPr w:rsidR="00110B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27F5" w:rsidRDefault="009527F5"/>
    <w:sectPr w:rsidR="009527F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0B0B"/>
    <w:rsid w:val="0015074B"/>
    <w:rsid w:val="0029639D"/>
    <w:rsid w:val="00326F90"/>
    <w:rsid w:val="00543D7D"/>
    <w:rsid w:val="009527F5"/>
    <w:rsid w:val="00986CBC"/>
    <w:rsid w:val="00AA1D8D"/>
    <w:rsid w:val="00B47730"/>
    <w:rsid w:val="00CB0664"/>
    <w:rsid w:val="00E844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9F88"/>
  <w14:defaultImageDpi w14:val="300"/>
  <w15:docId w15:val="{9CFE07DD-57E7-447B-ADAA-8D4EA1F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dLAfcyleeS1J11criMQfQ9EjtFSB6MFO8spw/WS9/9o=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dEzqgbGR7yk7HZZQ8bBLTDDnhJRlhB1Bnhy+T3ES6Os=</DigestValue>
    </Reference>
  </SignedInfo>
  <SignatureValue>D7pbobu63+0AooHKz5dOsqkTCHlZZR0Rs0yhRGVoHLN6v3WLaq58F64bACDy0/Ik
uTyoOpIZwAD3zQfPDHAARg==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n7dtr4sJBfGptyScAPdebkiwECg=</DigestValue>
      </Reference>
      <Reference URI="/word/fontTable.xml?ContentType=application/vnd.openxmlformats-officedocument.wordprocessingml.fontTable+xml">
        <DigestMethod Algorithm="http://www.w3.org/2000/09/xmldsig#sha1"/>
        <DigestValue>MJbFg+u2usbIWqfA2lVTBQzf2dw=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D0aCK+n29NxZQ8t+TH7HIQPazP4=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2022-09-05T10:10:42Z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9D04F-C25B-47ED-9056-A5A69FDE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2013-12-23T23:15:00Z</dcterms:created>
  <dcterms:modified xsi:type="dcterms:W3CDTF">2022-06-28T13:25:00Z</dcterms:modified>
  <cp:category/>
</cp:coreProperties>
</file>