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C" w:rsidRPr="000C0332" w:rsidRDefault="00064EB4" w:rsidP="000C0332">
      <w:pPr>
        <w:jc w:val="center"/>
      </w:pPr>
      <w:r w:rsidRPr="000C0332">
        <w:t>Основная образовательная программа начального общего образования.</w:t>
      </w:r>
    </w:p>
    <w:p w:rsidR="008C4DFC" w:rsidRPr="000C0332" w:rsidRDefault="00064EB4" w:rsidP="000C0332">
      <w:pPr>
        <w:jc w:val="center"/>
      </w:pPr>
      <w:r w:rsidRPr="000C0332">
        <w:t>Описание программы.</w:t>
      </w:r>
    </w:p>
    <w:p w:rsidR="008C4DFC" w:rsidRPr="000C0332" w:rsidRDefault="008C4DFC" w:rsidP="000C0332"/>
    <w:tbl>
      <w:tblPr>
        <w:tblStyle w:val="TableNormal"/>
        <w:tblW w:w="98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6505"/>
      </w:tblGrid>
      <w:tr w:rsidR="008C4DFC" w:rsidRPr="000C0332" w:rsidTr="00FD7CC6">
        <w:trPr>
          <w:trHeight w:val="1042"/>
        </w:trPr>
        <w:tc>
          <w:tcPr>
            <w:tcW w:w="3310" w:type="dxa"/>
          </w:tcPr>
          <w:p w:rsidR="008C4DFC" w:rsidRPr="000C0332" w:rsidRDefault="00064EB4" w:rsidP="000C0332">
            <w:r w:rsidRPr="000C0332">
              <w:t>Наименование программы</w:t>
            </w:r>
          </w:p>
        </w:tc>
        <w:tc>
          <w:tcPr>
            <w:tcW w:w="6505" w:type="dxa"/>
          </w:tcPr>
          <w:p w:rsidR="008C4DFC" w:rsidRPr="000C0332" w:rsidRDefault="00064EB4" w:rsidP="000C0332">
            <w:pPr>
              <w:ind w:left="218" w:right="172"/>
              <w:jc w:val="both"/>
            </w:pPr>
            <w:r w:rsidRPr="000C0332">
              <w:t>Основная образовательная программа начальн</w:t>
            </w:r>
            <w:r w:rsidR="00F66160" w:rsidRPr="000C0332">
              <w:t>ого общего образования  ЧОУ «Православная классическая гимназия «София»</w:t>
            </w:r>
            <w:bookmarkStart w:id="0" w:name="_GoBack"/>
            <w:bookmarkEnd w:id="0"/>
          </w:p>
        </w:tc>
      </w:tr>
      <w:tr w:rsidR="008C4DFC" w:rsidRPr="000C0332" w:rsidTr="00FD7CC6">
        <w:trPr>
          <w:trHeight w:val="259"/>
        </w:trPr>
        <w:tc>
          <w:tcPr>
            <w:tcW w:w="3310" w:type="dxa"/>
          </w:tcPr>
          <w:p w:rsidR="008C4DFC" w:rsidRPr="000C0332" w:rsidRDefault="00064EB4" w:rsidP="000C0332">
            <w:r w:rsidRPr="000C0332">
              <w:t>Срок реализации</w:t>
            </w:r>
          </w:p>
        </w:tc>
        <w:tc>
          <w:tcPr>
            <w:tcW w:w="6505" w:type="dxa"/>
          </w:tcPr>
          <w:p w:rsidR="008C4DFC" w:rsidRPr="000C0332" w:rsidRDefault="00F66160" w:rsidP="000C0332">
            <w:pPr>
              <w:ind w:left="218" w:right="172"/>
              <w:jc w:val="both"/>
            </w:pPr>
            <w:r w:rsidRPr="000C0332">
              <w:t xml:space="preserve"> 4 года</w:t>
            </w:r>
          </w:p>
        </w:tc>
      </w:tr>
      <w:tr w:rsidR="008C4DFC" w:rsidRPr="000C0332" w:rsidTr="00FD7CC6">
        <w:trPr>
          <w:trHeight w:val="520"/>
        </w:trPr>
        <w:tc>
          <w:tcPr>
            <w:tcW w:w="3310" w:type="dxa"/>
          </w:tcPr>
          <w:p w:rsidR="008C4DFC" w:rsidRPr="000C0332" w:rsidRDefault="00064EB4" w:rsidP="000C0332">
            <w:r w:rsidRPr="000C0332">
              <w:t>Целевые группы</w:t>
            </w:r>
          </w:p>
        </w:tc>
        <w:tc>
          <w:tcPr>
            <w:tcW w:w="6505" w:type="dxa"/>
          </w:tcPr>
          <w:p w:rsidR="008C4DFC" w:rsidRPr="000C0332" w:rsidRDefault="000C0332" w:rsidP="000C0332">
            <w:pPr>
              <w:ind w:left="218" w:right="172"/>
              <w:jc w:val="both"/>
            </w:pPr>
            <w:r w:rsidRPr="000C0332">
              <w:t>Обучающиеся 1</w:t>
            </w:r>
            <w:r w:rsidR="00064EB4" w:rsidRPr="000C0332">
              <w:t>-4 классов, педагогические работники,</w:t>
            </w:r>
          </w:p>
          <w:p w:rsidR="008C4DFC" w:rsidRPr="000C0332" w:rsidRDefault="00064EB4" w:rsidP="000C0332">
            <w:pPr>
              <w:ind w:left="218" w:right="172"/>
              <w:jc w:val="both"/>
            </w:pPr>
            <w:r w:rsidRPr="000C0332">
              <w:t>специалисты, родители учащихся</w:t>
            </w:r>
            <w:r w:rsidR="00AD7862" w:rsidRPr="000C0332">
              <w:t xml:space="preserve"> (законные представители)</w:t>
            </w:r>
          </w:p>
        </w:tc>
      </w:tr>
      <w:tr w:rsidR="008C4DFC" w:rsidRPr="000C0332" w:rsidTr="00FD7CC6">
        <w:trPr>
          <w:trHeight w:val="780"/>
        </w:trPr>
        <w:tc>
          <w:tcPr>
            <w:tcW w:w="3310" w:type="dxa"/>
          </w:tcPr>
          <w:p w:rsidR="008C4DFC" w:rsidRPr="000C0332" w:rsidRDefault="00064EB4" w:rsidP="000C0332">
            <w:r w:rsidRPr="000C0332">
              <w:t>Основные цели</w:t>
            </w:r>
            <w:r w:rsidR="00447453" w:rsidRPr="000C0332">
              <w:t xml:space="preserve"> программы</w:t>
            </w:r>
          </w:p>
          <w:p w:rsidR="00AB558B" w:rsidRPr="000C0332" w:rsidRDefault="00AB558B" w:rsidP="000C0332"/>
          <w:p w:rsidR="00AB558B" w:rsidRPr="000C0332" w:rsidRDefault="00AB558B" w:rsidP="000C0332"/>
          <w:p w:rsidR="00AB558B" w:rsidRPr="000C0332" w:rsidRDefault="00AB558B" w:rsidP="000C0332"/>
          <w:p w:rsidR="00AB558B" w:rsidRPr="000C0332" w:rsidRDefault="00AB558B" w:rsidP="000C0332"/>
          <w:p w:rsidR="00AB558B" w:rsidRPr="000C0332" w:rsidRDefault="00AB558B" w:rsidP="000C0332"/>
          <w:p w:rsidR="00AB558B" w:rsidRDefault="00AB558B" w:rsidP="000C0332"/>
          <w:p w:rsidR="000C0332" w:rsidRDefault="000C0332" w:rsidP="000C0332"/>
          <w:p w:rsidR="00FD7CC6" w:rsidRPr="000C0332" w:rsidRDefault="00FD7CC6" w:rsidP="000C0332"/>
          <w:p w:rsidR="00AB558B" w:rsidRPr="000C0332" w:rsidRDefault="00AB558B" w:rsidP="000C0332"/>
          <w:p w:rsidR="00AB558B" w:rsidRPr="000C0332" w:rsidRDefault="00AB558B" w:rsidP="000C0332">
            <w:r w:rsidRPr="000C0332">
              <w:t>Содержание программы</w:t>
            </w:r>
          </w:p>
        </w:tc>
        <w:tc>
          <w:tcPr>
            <w:tcW w:w="6505" w:type="dxa"/>
          </w:tcPr>
          <w:p w:rsidR="00AD7862" w:rsidRPr="000C0332" w:rsidRDefault="00AD7862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t>О</w:t>
            </w:r>
            <w:r w:rsidRPr="000C0332">
              <w:rPr>
                <w:rFonts w:eastAsia="Calibri"/>
              </w:rPr>
              <w:t>беспечение достижения обучающимися</w:t>
            </w:r>
          </w:p>
          <w:p w:rsidR="00AD7862" w:rsidRPr="000C0332" w:rsidRDefault="00AD7862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образовательных результатов (личностных, метапредметных, предметных) на уровне начального общего образования в соответствии с требованиями ФГОС</w:t>
            </w:r>
          </w:p>
          <w:p w:rsidR="00AD7862" w:rsidRPr="000C0332" w:rsidRDefault="00AD7862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НОО, необходимых для формирования у младших школьников базовых навыков</w:t>
            </w:r>
            <w:r w:rsidR="00D80D73" w:rsidRPr="000C0332">
              <w:rPr>
                <w:rFonts w:eastAsia="Calibri"/>
              </w:rPr>
              <w:t xml:space="preserve"> </w:t>
            </w:r>
            <w:r w:rsidRPr="000C0332">
              <w:rPr>
                <w:rFonts w:eastAsia="Calibri"/>
              </w:rPr>
              <w:t xml:space="preserve">самообразования, самоорганизации, самоопределения, самовоспитания </w:t>
            </w:r>
            <w:r w:rsidR="000C0332" w:rsidRPr="000C0332">
              <w:rPr>
                <w:rFonts w:eastAsia="Calibri"/>
              </w:rPr>
              <w:t>и обеспечивающих готовность</w:t>
            </w:r>
            <w:r w:rsidRPr="000C0332">
              <w:rPr>
                <w:rFonts w:eastAsia="Calibri"/>
              </w:rPr>
              <w:t xml:space="preserve"> к о</w:t>
            </w:r>
            <w:r w:rsidR="00D80D73" w:rsidRPr="000C0332">
              <w:rPr>
                <w:rFonts w:eastAsia="Calibri"/>
              </w:rPr>
              <w:t xml:space="preserve">своению ими содержания </w:t>
            </w:r>
            <w:r w:rsidR="000C0332" w:rsidRPr="000C0332">
              <w:rPr>
                <w:rFonts w:eastAsia="Calibri"/>
              </w:rPr>
              <w:t>начального общего</w:t>
            </w:r>
            <w:r w:rsidRPr="000C0332">
              <w:rPr>
                <w:rFonts w:eastAsia="Calibri"/>
              </w:rPr>
              <w:t xml:space="preserve"> образования.</w:t>
            </w:r>
          </w:p>
          <w:p w:rsidR="000C0332" w:rsidRPr="000C0332" w:rsidRDefault="000C0332" w:rsidP="000C0332">
            <w:pPr>
              <w:ind w:right="172"/>
              <w:jc w:val="both"/>
            </w:pPr>
          </w:p>
          <w:p w:rsidR="00AB558B" w:rsidRPr="000C0332" w:rsidRDefault="00AB558B" w:rsidP="000C0332">
            <w:pPr>
              <w:ind w:left="218" w:right="172"/>
              <w:jc w:val="both"/>
            </w:pPr>
            <w:r w:rsidRPr="000C0332">
      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</w:t>
            </w:r>
            <w:r w:rsidR="000C0332">
              <w:t xml:space="preserve"> </w:t>
            </w:r>
            <w:r w:rsidRPr="000C0332">
              <w:t xml:space="preserve">и самосовершенствование, сохранение и укрепление здоровья обучающихся. </w:t>
            </w:r>
          </w:p>
          <w:p w:rsidR="000C0332" w:rsidRPr="000C0332" w:rsidRDefault="000C0332" w:rsidP="000C0332">
            <w:pPr>
              <w:ind w:left="218" w:right="172"/>
              <w:jc w:val="both"/>
            </w:pPr>
          </w:p>
          <w:p w:rsidR="001116D5" w:rsidRPr="000C0332" w:rsidRDefault="00AB558B" w:rsidP="000C0332">
            <w:pPr>
              <w:ind w:left="218" w:right="172"/>
              <w:jc w:val="both"/>
            </w:pPr>
            <w:r w:rsidRPr="000C0332">
              <w:t>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80 %, а часть, формируемая участниками образовательного процесса, – 20 % от общего объема основной образовательной программы начального общего образования.</w:t>
            </w:r>
            <w:r w:rsidR="001116D5" w:rsidRPr="000C0332">
              <w:t xml:space="preserve"> </w:t>
            </w:r>
          </w:p>
          <w:p w:rsidR="001116D5" w:rsidRPr="000C0332" w:rsidRDefault="001116D5" w:rsidP="000C0332">
            <w:pPr>
              <w:ind w:left="218" w:right="172"/>
              <w:jc w:val="both"/>
            </w:pPr>
          </w:p>
          <w:p w:rsidR="000C0332" w:rsidRPr="000C0332" w:rsidRDefault="0020730C" w:rsidP="000C0332">
            <w:pPr>
              <w:ind w:left="218" w:right="172"/>
              <w:jc w:val="both"/>
            </w:pPr>
            <w:r w:rsidRPr="000C0332">
              <w:t xml:space="preserve">Основная образовательная программа начального общего образования </w:t>
            </w:r>
            <w:r w:rsidR="000C0332" w:rsidRPr="000C0332">
              <w:t>содержит три</w:t>
            </w:r>
            <w:r w:rsidRPr="000C0332">
              <w:t xml:space="preserve"> раздела: целевой, со</w:t>
            </w:r>
            <w:r w:rsidR="000C0332" w:rsidRPr="000C0332">
              <w:t>держательный и организационный.</w:t>
            </w:r>
          </w:p>
          <w:p w:rsidR="000C0332" w:rsidRPr="000C0332" w:rsidRDefault="0020730C" w:rsidP="000C0332">
            <w:pPr>
              <w:ind w:left="218" w:right="172"/>
              <w:jc w:val="both"/>
            </w:pPr>
            <w:r w:rsidRPr="000C0332">
              <w:br/>
      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</w:t>
            </w:r>
            <w:r w:rsidR="000C0332" w:rsidRPr="000C0332">
              <w:t>результатов.</w:t>
            </w:r>
          </w:p>
          <w:p w:rsidR="000C0332" w:rsidRPr="000C0332" w:rsidRDefault="000C0332" w:rsidP="000C0332">
            <w:pPr>
              <w:ind w:left="218" w:right="172"/>
              <w:jc w:val="both"/>
            </w:pPr>
            <w:r w:rsidRPr="000C0332">
              <w:br/>
              <w:t>Целевой раздел включает:</w:t>
            </w:r>
            <w:r w:rsidRPr="000C0332">
              <w:br/>
              <w:t>пояснительную записку;</w:t>
            </w:r>
            <w:r w:rsidR="0020730C" w:rsidRPr="000C0332">
              <w:br/>
              <w:t>планируемые результаты освоения обучающимися основной образовательной программы</w:t>
            </w:r>
            <w:r w:rsidRPr="000C0332">
              <w:t xml:space="preserve"> начального общего образования;</w:t>
            </w:r>
            <w:r w:rsidR="0020730C" w:rsidRPr="000C0332">
              <w:br/>
              <w:t>систему оценки достижения планируемых результатов освоения основной образовательной программы</w:t>
            </w:r>
            <w:r w:rsidRPr="000C0332">
              <w:t xml:space="preserve"> начального общего образования.</w:t>
            </w:r>
          </w:p>
          <w:p w:rsidR="000C0332" w:rsidRPr="000C0332" w:rsidRDefault="0020730C" w:rsidP="000C0332">
            <w:pPr>
              <w:ind w:left="218" w:right="172"/>
              <w:jc w:val="both"/>
            </w:pPr>
            <w:r w:rsidRPr="000C0332">
              <w:br/>
            </w:r>
            <w:r w:rsidRPr="000C0332">
              <w:lastRenderedPageBreak/>
      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</w:t>
            </w:r>
            <w:r w:rsidR="000C0332" w:rsidRPr="000C0332">
              <w:t>х и метапредметных результатов:</w:t>
            </w:r>
            <w:r w:rsidRPr="000C0332">
              <w:br/>
              <w:t>программу формирования универсальных учебных действий у обучающихся при получении</w:t>
            </w:r>
            <w:r w:rsidR="000C0332" w:rsidRPr="000C0332">
              <w:t xml:space="preserve"> начального общего образования;</w:t>
            </w:r>
            <w:r w:rsidRPr="000C0332">
              <w:br/>
              <w:t xml:space="preserve">программы отдельных учебных предметов, курсов и </w:t>
            </w:r>
            <w:r w:rsidR="000C0332" w:rsidRPr="000C0332">
              <w:t>курсов внеурочной деятельности;</w:t>
            </w:r>
            <w:r w:rsidRPr="000C0332">
              <w:br/>
              <w:t>программу духовно-нравственного развития, воспитания обучающихся при получении</w:t>
            </w:r>
            <w:r w:rsidR="000C0332" w:rsidRPr="000C0332">
              <w:t xml:space="preserve"> начального общего образования;</w:t>
            </w:r>
            <w:r w:rsidRPr="000C0332">
              <w:br/>
              <w:t>программу формирования экологической культуры, здоров</w:t>
            </w:r>
            <w:r w:rsidR="000C0332" w:rsidRPr="000C0332">
              <w:t>ого и безопасного образа жизни;</w:t>
            </w:r>
            <w:r w:rsidRPr="000C0332">
              <w:br/>
            </w:r>
            <w:r w:rsidR="000C0332" w:rsidRPr="000C0332">
              <w:t>программу коррекционной работы.</w:t>
            </w:r>
          </w:p>
          <w:p w:rsidR="000C0332" w:rsidRPr="000C0332" w:rsidRDefault="0020730C" w:rsidP="000C0332">
            <w:pPr>
              <w:ind w:left="218" w:right="172"/>
              <w:jc w:val="both"/>
            </w:pPr>
            <w:r w:rsidRPr="000C0332">
              <w:br/>
              <w:t>Организационный раздел определяет общие рамки организации образовательной деятельности, а также механизмы реализации осно</w:t>
            </w:r>
            <w:r w:rsidR="000C0332" w:rsidRPr="000C0332">
              <w:t>вной образовательной программы.</w:t>
            </w:r>
          </w:p>
          <w:p w:rsidR="00AB558B" w:rsidRPr="000C0332" w:rsidRDefault="0020730C" w:rsidP="000C0332">
            <w:pPr>
              <w:ind w:left="218" w:right="172"/>
              <w:jc w:val="both"/>
            </w:pPr>
            <w:r w:rsidRPr="000C0332">
              <w:br/>
              <w:t>О</w:t>
            </w:r>
            <w:r w:rsidR="000C0332" w:rsidRPr="000C0332">
              <w:t>рганизационный раздел включает:</w:t>
            </w:r>
            <w:r w:rsidRPr="000C0332">
              <w:br/>
              <w:t>учебный план</w:t>
            </w:r>
            <w:r w:rsidR="000C0332" w:rsidRPr="000C0332">
              <w:t xml:space="preserve"> начального общего образования;</w:t>
            </w:r>
            <w:r w:rsidRPr="000C0332">
              <w:br/>
              <w:t>план внеурочной деятельнос</w:t>
            </w:r>
            <w:r w:rsidR="000C0332" w:rsidRPr="000C0332">
              <w:t>ти, календарный учебный график;</w:t>
            </w:r>
            <w:r w:rsidRPr="000C0332">
              <w:br/>
              <w:t>систему условий реализации основной образовательной программы в соответ</w:t>
            </w:r>
            <w:r w:rsidR="000C0332" w:rsidRPr="000C0332">
              <w:t>ствии с требованиями Стандарта.</w:t>
            </w:r>
          </w:p>
        </w:tc>
      </w:tr>
      <w:tr w:rsidR="008C4DFC" w:rsidRPr="000C0332" w:rsidTr="00FD7CC6">
        <w:trPr>
          <w:trHeight w:val="572"/>
        </w:trPr>
        <w:tc>
          <w:tcPr>
            <w:tcW w:w="3310" w:type="dxa"/>
          </w:tcPr>
          <w:p w:rsidR="008C4DFC" w:rsidRPr="000C0332" w:rsidRDefault="009D7347" w:rsidP="000C0332">
            <w:r w:rsidRPr="000C0332">
              <w:lastRenderedPageBreak/>
              <w:t>Цель деятельности гимназии</w:t>
            </w:r>
          </w:p>
          <w:p w:rsidR="00FA1D97" w:rsidRPr="000C0332" w:rsidRDefault="00FA1D97" w:rsidP="000C0332"/>
          <w:p w:rsidR="00FA1D97" w:rsidRPr="000C0332" w:rsidRDefault="00FA1D97" w:rsidP="000C0332"/>
          <w:p w:rsidR="00FA1D97" w:rsidRPr="000C0332" w:rsidRDefault="00FA1D97" w:rsidP="000C0332"/>
          <w:p w:rsidR="00FA1D97" w:rsidRPr="000C0332" w:rsidRDefault="00FA1D97" w:rsidP="000C0332"/>
          <w:p w:rsidR="00FA1D97" w:rsidRPr="000C0332" w:rsidRDefault="00FA1D97" w:rsidP="000C0332"/>
          <w:p w:rsidR="00FA1D97" w:rsidRPr="000C0332" w:rsidRDefault="00FA1D97" w:rsidP="000C0332"/>
          <w:p w:rsidR="00FA1D97" w:rsidRPr="000C0332" w:rsidRDefault="00FA1D97" w:rsidP="000C0332"/>
          <w:p w:rsidR="00FA1D97" w:rsidRDefault="00FA1D97" w:rsidP="000C0332"/>
          <w:p w:rsidR="00FD7CC6" w:rsidRPr="000C0332" w:rsidRDefault="00FD7CC6" w:rsidP="000C0332"/>
          <w:p w:rsidR="00FA1D97" w:rsidRPr="000C0332" w:rsidRDefault="00FA1D97" w:rsidP="000C0332"/>
          <w:p w:rsidR="00FA1D97" w:rsidRPr="000C0332" w:rsidRDefault="00FA1D97" w:rsidP="000C0332">
            <w:r w:rsidRPr="000C0332">
              <w:t>Основные задачи</w:t>
            </w:r>
          </w:p>
        </w:tc>
        <w:tc>
          <w:tcPr>
            <w:tcW w:w="6505" w:type="dxa"/>
          </w:tcPr>
          <w:p w:rsidR="009D7347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 xml:space="preserve">Создание эффективной системы воспитания подрастающего поколения в духе Православия; образования людей, знающих мировую и отечественную историю и культуру, понимающих их духовный смысл; научения труду, помощи ближнему; развития способностей каждого ученика, пробуждение интереса к различным видам деятельности; формирования культуры поведения в соответствии с традициями </w:t>
            </w:r>
            <w:r w:rsidR="000C0332" w:rsidRPr="000C0332">
              <w:rPr>
                <w:rFonts w:eastAsia="Calibri"/>
              </w:rPr>
              <w:t>благочестия.</w:t>
            </w:r>
          </w:p>
          <w:p w:rsidR="000C0332" w:rsidRPr="000C0332" w:rsidRDefault="000C0332" w:rsidP="000C0332">
            <w:pPr>
              <w:ind w:left="218" w:right="172"/>
              <w:jc w:val="both"/>
              <w:rPr>
                <w:rFonts w:eastAsia="Calibri"/>
              </w:rPr>
            </w:pPr>
          </w:p>
          <w:p w:rsidR="000C0332" w:rsidRDefault="009D7347" w:rsidP="00FD7CC6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«Не навреди» – основополагающий принцип деятельности педагога гимназии.</w:t>
            </w:r>
          </w:p>
          <w:p w:rsidR="00FD7CC6" w:rsidRPr="000C0332" w:rsidRDefault="00FD7CC6" w:rsidP="00FD7CC6">
            <w:pPr>
              <w:ind w:left="218" w:right="172"/>
              <w:jc w:val="both"/>
              <w:rPr>
                <w:rFonts w:eastAsia="Calibri"/>
              </w:rPr>
            </w:pP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1. Воспитать личность в традициях христианского благочестия и любви к Отечеству.</w:t>
            </w: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2. Обеспечить универсальное комплексное образование при наличии широкого выбора образовательных программ; создать основы для осознанного выбора профессии.</w:t>
            </w: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 xml:space="preserve">3. Осуществить преемственность воспитательной и образовательной деятельности на всех этапах развития личности учащегося. </w:t>
            </w: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4.. Содействовать формированию универс</w:t>
            </w:r>
            <w:r w:rsidR="00447453" w:rsidRPr="000C0332">
              <w:rPr>
                <w:rFonts w:eastAsia="Calibri"/>
              </w:rPr>
              <w:t xml:space="preserve">альных учебных действий </w:t>
            </w:r>
            <w:r w:rsidRPr="000C0332">
              <w:rPr>
                <w:rFonts w:eastAsia="Calibri"/>
              </w:rPr>
              <w:t>средствами урочной и внеурочной деят</w:t>
            </w:r>
            <w:r w:rsidR="00447453" w:rsidRPr="000C0332">
              <w:rPr>
                <w:rFonts w:eastAsia="Calibri"/>
              </w:rPr>
              <w:t>ельности, обеспечивающих способ</w:t>
            </w:r>
            <w:r w:rsidRPr="000C0332">
              <w:rPr>
                <w:rFonts w:eastAsia="Calibri"/>
              </w:rPr>
              <w:t>ность к организации самостоятельной деятельности обучающихся.</w:t>
            </w: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5. Обеспечить возможность для продолжения социально-личностного развития ребенка, появления осознанных представлений об окружающем мире, о себе о нравственно-этических нормах общества.</w:t>
            </w: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6.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      </w:r>
          </w:p>
          <w:p w:rsidR="009D7347" w:rsidRPr="000C0332" w:rsidRDefault="009D7347" w:rsidP="000C0332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t>7. Обеспечивать учёт индивидуальных в</w:t>
            </w:r>
            <w:r w:rsidR="00447453" w:rsidRPr="000C0332">
              <w:rPr>
                <w:rFonts w:eastAsia="Calibri"/>
              </w:rPr>
              <w:t>озрастных, психологических и фи</w:t>
            </w:r>
            <w:r w:rsidRPr="000C0332">
              <w:rPr>
                <w:rFonts w:eastAsia="Calibri"/>
              </w:rPr>
              <w:t>зиологических особенностей обучающихся, роли и значения видов деятельности и</w:t>
            </w:r>
          </w:p>
          <w:p w:rsidR="008C4DFC" w:rsidRPr="00FD7CC6" w:rsidRDefault="009D7347" w:rsidP="00FD7CC6">
            <w:pPr>
              <w:ind w:left="218" w:right="172"/>
              <w:jc w:val="both"/>
              <w:rPr>
                <w:rFonts w:eastAsia="Calibri"/>
              </w:rPr>
            </w:pPr>
            <w:r w:rsidRPr="000C0332">
              <w:rPr>
                <w:rFonts w:eastAsia="Calibri"/>
              </w:rPr>
              <w:lastRenderedPageBreak/>
              <w:t>форм общения при определении образовательных целей и путей их достижения.</w:t>
            </w:r>
          </w:p>
        </w:tc>
      </w:tr>
    </w:tbl>
    <w:p w:rsidR="00064EB4" w:rsidRDefault="00064EB4" w:rsidP="00FD7CC6"/>
    <w:sectPr w:rsidR="00064EB4" w:rsidSect="00FD7CC6">
      <w:headerReference w:type="default" r:id="rId8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7C" w:rsidRDefault="00C54F7C" w:rsidP="00FD7CC6">
      <w:r>
        <w:separator/>
      </w:r>
    </w:p>
  </w:endnote>
  <w:endnote w:type="continuationSeparator" w:id="0">
    <w:p w:rsidR="00C54F7C" w:rsidRDefault="00C54F7C" w:rsidP="00F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7C" w:rsidRDefault="00C54F7C" w:rsidP="00FD7CC6">
      <w:r>
        <w:separator/>
      </w:r>
    </w:p>
  </w:footnote>
  <w:footnote w:type="continuationSeparator" w:id="0">
    <w:p w:rsidR="00C54F7C" w:rsidRDefault="00C54F7C" w:rsidP="00FD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717522"/>
      <w:docPartObj>
        <w:docPartGallery w:val="Page Numbers (Top of Page)"/>
        <w:docPartUnique/>
      </w:docPartObj>
    </w:sdtPr>
    <w:sdtContent>
      <w:p w:rsidR="00FD7CC6" w:rsidRDefault="00FD7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7CC6" w:rsidRDefault="00FD7C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182"/>
    <w:multiLevelType w:val="hybridMultilevel"/>
    <w:tmpl w:val="56BA83F8"/>
    <w:lvl w:ilvl="0" w:tplc="2FC4E0DA">
      <w:numFmt w:val="bullet"/>
      <w:lvlText w:val="–"/>
      <w:lvlJc w:val="left"/>
      <w:pPr>
        <w:ind w:left="107" w:hanging="73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B6F20830">
      <w:numFmt w:val="bullet"/>
      <w:lvlText w:val="•"/>
      <w:lvlJc w:val="left"/>
      <w:pPr>
        <w:ind w:left="723" w:hanging="737"/>
      </w:pPr>
      <w:rPr>
        <w:rFonts w:hint="default"/>
        <w:lang w:val="ru-RU" w:eastAsia="ru-RU" w:bidi="ru-RU"/>
      </w:rPr>
    </w:lvl>
    <w:lvl w:ilvl="2" w:tplc="5EF65A16">
      <w:numFmt w:val="bullet"/>
      <w:lvlText w:val="•"/>
      <w:lvlJc w:val="left"/>
      <w:pPr>
        <w:ind w:left="1346" w:hanging="737"/>
      </w:pPr>
      <w:rPr>
        <w:rFonts w:hint="default"/>
        <w:lang w:val="ru-RU" w:eastAsia="ru-RU" w:bidi="ru-RU"/>
      </w:rPr>
    </w:lvl>
    <w:lvl w:ilvl="3" w:tplc="51F6B322">
      <w:numFmt w:val="bullet"/>
      <w:lvlText w:val="•"/>
      <w:lvlJc w:val="left"/>
      <w:pPr>
        <w:ind w:left="1970" w:hanging="737"/>
      </w:pPr>
      <w:rPr>
        <w:rFonts w:hint="default"/>
        <w:lang w:val="ru-RU" w:eastAsia="ru-RU" w:bidi="ru-RU"/>
      </w:rPr>
    </w:lvl>
    <w:lvl w:ilvl="4" w:tplc="BE64B8BC">
      <w:numFmt w:val="bullet"/>
      <w:lvlText w:val="•"/>
      <w:lvlJc w:val="left"/>
      <w:pPr>
        <w:ind w:left="2593" w:hanging="737"/>
      </w:pPr>
      <w:rPr>
        <w:rFonts w:hint="default"/>
        <w:lang w:val="ru-RU" w:eastAsia="ru-RU" w:bidi="ru-RU"/>
      </w:rPr>
    </w:lvl>
    <w:lvl w:ilvl="5" w:tplc="9CC80AFA">
      <w:numFmt w:val="bullet"/>
      <w:lvlText w:val="•"/>
      <w:lvlJc w:val="left"/>
      <w:pPr>
        <w:ind w:left="3217" w:hanging="737"/>
      </w:pPr>
      <w:rPr>
        <w:rFonts w:hint="default"/>
        <w:lang w:val="ru-RU" w:eastAsia="ru-RU" w:bidi="ru-RU"/>
      </w:rPr>
    </w:lvl>
    <w:lvl w:ilvl="6" w:tplc="97589890">
      <w:numFmt w:val="bullet"/>
      <w:lvlText w:val="•"/>
      <w:lvlJc w:val="left"/>
      <w:pPr>
        <w:ind w:left="3840" w:hanging="737"/>
      </w:pPr>
      <w:rPr>
        <w:rFonts w:hint="default"/>
        <w:lang w:val="ru-RU" w:eastAsia="ru-RU" w:bidi="ru-RU"/>
      </w:rPr>
    </w:lvl>
    <w:lvl w:ilvl="7" w:tplc="659C7E3A">
      <w:numFmt w:val="bullet"/>
      <w:lvlText w:val="•"/>
      <w:lvlJc w:val="left"/>
      <w:pPr>
        <w:ind w:left="4463" w:hanging="737"/>
      </w:pPr>
      <w:rPr>
        <w:rFonts w:hint="default"/>
        <w:lang w:val="ru-RU" w:eastAsia="ru-RU" w:bidi="ru-RU"/>
      </w:rPr>
    </w:lvl>
    <w:lvl w:ilvl="8" w:tplc="EA9042E4">
      <w:numFmt w:val="bullet"/>
      <w:lvlText w:val="•"/>
      <w:lvlJc w:val="left"/>
      <w:pPr>
        <w:ind w:left="5087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326A4A24"/>
    <w:multiLevelType w:val="hybridMultilevel"/>
    <w:tmpl w:val="16B0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209"/>
    <w:multiLevelType w:val="hybridMultilevel"/>
    <w:tmpl w:val="CCBE3BB6"/>
    <w:lvl w:ilvl="0" w:tplc="5C6299E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FC"/>
    <w:rsid w:val="0000363A"/>
    <w:rsid w:val="00064EB4"/>
    <w:rsid w:val="000C0332"/>
    <w:rsid w:val="001116D5"/>
    <w:rsid w:val="0020730C"/>
    <w:rsid w:val="00447453"/>
    <w:rsid w:val="0072785B"/>
    <w:rsid w:val="008B26F6"/>
    <w:rsid w:val="008C4DFC"/>
    <w:rsid w:val="009D7275"/>
    <w:rsid w:val="009D7347"/>
    <w:rsid w:val="00AB558B"/>
    <w:rsid w:val="00AD7862"/>
    <w:rsid w:val="00C54F7C"/>
    <w:rsid w:val="00D80D73"/>
    <w:rsid w:val="00E83E88"/>
    <w:rsid w:val="00F66160"/>
    <w:rsid w:val="00FA1D97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0A59"/>
  <w15:docId w15:val="{184C4A01-3107-4AED-A7A9-437F2B88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FD7C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CC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D7C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C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0HXUy5lqooiybUN8W85GTO1nmAY3YYJ/eSzxZZD4+9k=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WdkA/9PgrjfVJzGQRrs8H6tBRg0chvaRAcG5qdPqD10=</DigestValue>
    </Reference>
  </SignedInfo>
  <SignatureValue>mpLVdTAwYK/1CZ8J4CGO5GIBJTYCSdGlfrQHpu8Jr4Nh88fmAGui+KI3Tb2Vp/7F
8GhAweUdyA1uW03nU6Kc0w==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rBFJ+Vt4IRpKzga1PBi8ihozuzA=</DigestValue>
      </Reference>
      <Reference URI="/word/endnotes.xml?ContentType=application/vnd.openxmlformats-officedocument.wordprocessingml.endnotes+xml">
        <DigestMethod Algorithm="http://www.w3.org/2000/09/xmldsig#sha1"/>
        <DigestValue>4QmZLrW7szkFZVmCNZcmUqNQDtY=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footnotes.xml?ContentType=application/vnd.openxmlformats-officedocument.wordprocessingml.footnotes+xml">
        <DigestMethod Algorithm="http://www.w3.org/2000/09/xmldsig#sha1"/>
        <DigestValue>NFQD3GCbuISyARNZWkK+URpW5MQ=</DigestValue>
      </Reference>
      <Reference URI="/word/header1.xml?ContentType=application/vnd.openxmlformats-officedocument.wordprocessingml.header+xml">
        <DigestMethod Algorithm="http://www.w3.org/2000/09/xmldsig#sha1"/>
        <DigestValue>80CTSAUwYJbO3s8EFiVzVIUW32I=</DigestValue>
      </Reference>
      <Reference URI="/word/numbering.xml?ContentType=application/vnd.openxmlformats-officedocument.wordprocessingml.numbering+xml">
        <DigestMethod Algorithm="http://www.w3.org/2000/09/xmldsig#sha1"/>
        <DigestValue>dqA5ygmYgqqPq1rd8/ONhLNO5Uk=</DigestValue>
      </Reference>
      <Reference URI="/word/settings.xml?ContentType=application/vnd.openxmlformats-officedocument.wordprocessingml.settings+xml">
        <DigestMethod Algorithm="http://www.w3.org/2000/09/xmldsig#sha1"/>
        <DigestValue>3x2O01GmSyX2cC7Tlv9btVhRhrU=</DigestValue>
      </Reference>
      <Reference URI="/word/styles.xml?ContentType=application/vnd.openxmlformats-officedocument.wordprocessingml.styles+xml">
        <DigestMethod Algorithm="http://www.w3.org/2000/09/xmldsig#sha1"/>
        <DigestValue>mnz2YrdFXb81nzPYhcSvXY2t9eY=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2022-09-02T10:20:54Z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2022-09-02T10:20:54Z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F61-1294-40B3-B38C-3A4CA121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</cp:lastModifiedBy>
  <cp:revision>6</cp:revision>
  <dcterms:created xsi:type="dcterms:W3CDTF">2020-10-03T16:13:00Z</dcterms:created>
  <dcterms:modified xsi:type="dcterms:W3CDTF">2020-10-06T10:35:00Z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