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98" w:rsidRDefault="00265298" w:rsidP="0095296B">
      <w:pPr>
        <w:jc w:val="center"/>
      </w:pPr>
      <w:bookmarkStart w:id="0" w:name="_GoBack"/>
      <w:bookmarkEnd w:id="0"/>
      <w:r>
        <w:t>Аннотация к рабочей программе по</w:t>
      </w:r>
      <w:r w:rsidR="006956D1">
        <w:t xml:space="preserve"> </w:t>
      </w:r>
      <w:r w:rsidR="00392767">
        <w:t>литературному чтению</w:t>
      </w:r>
    </w:p>
    <w:p w:rsidR="00265298" w:rsidRDefault="00265298" w:rsidP="00265298">
      <w:pPr>
        <w:jc w:val="center"/>
      </w:pPr>
    </w:p>
    <w:p w:rsidR="00265298" w:rsidRDefault="00265298" w:rsidP="00265298">
      <w:pPr>
        <w:jc w:val="center"/>
      </w:pPr>
      <w:r>
        <w:t>Уровень образования:</w:t>
      </w:r>
      <w:r w:rsidR="006956D1">
        <w:t xml:space="preserve"> </w:t>
      </w:r>
      <w:r w:rsidR="001672F5">
        <w:t>н</w:t>
      </w:r>
      <w:r>
        <w:t>ачальное</w:t>
      </w:r>
      <w:r w:rsidR="006956D1">
        <w:t xml:space="preserve"> </w:t>
      </w:r>
      <w:r>
        <w:t>общее образование</w:t>
      </w:r>
    </w:p>
    <w:p w:rsidR="00265298" w:rsidRDefault="00265298" w:rsidP="00265298">
      <w:pPr>
        <w:jc w:val="center"/>
      </w:pPr>
    </w:p>
    <w:p w:rsidR="00265298" w:rsidRDefault="00265298" w:rsidP="0095296B">
      <w:pPr>
        <w:jc w:val="center"/>
      </w:pPr>
      <w:r>
        <w:t>Класс: 1</w:t>
      </w:r>
    </w:p>
    <w:tbl>
      <w:tblPr>
        <w:tblStyle w:val="a3"/>
        <w:tblW w:w="0" w:type="auto"/>
        <w:tblInd w:w="0" w:type="dxa"/>
        <w:tblLook w:val="0120" w:firstRow="1" w:lastRow="0" w:firstColumn="0" w:lastColumn="1" w:noHBand="0" w:noVBand="0"/>
      </w:tblPr>
      <w:tblGrid>
        <w:gridCol w:w="2628"/>
        <w:gridCol w:w="6943"/>
      </w:tblGrid>
      <w:tr w:rsidR="00265298">
        <w:tc>
          <w:tcPr>
            <w:tcW w:w="2628" w:type="dxa"/>
          </w:tcPr>
          <w:p w:rsidR="00265298" w:rsidRDefault="00265298" w:rsidP="00265298">
            <w:r>
              <w:t>Уровень программы</w:t>
            </w:r>
          </w:p>
        </w:tc>
        <w:tc>
          <w:tcPr>
            <w:tcW w:w="6943" w:type="dxa"/>
          </w:tcPr>
          <w:p w:rsidR="00265298" w:rsidRDefault="00265298" w:rsidP="00265298">
            <w:r>
              <w:t>Базовый</w:t>
            </w:r>
          </w:p>
        </w:tc>
      </w:tr>
      <w:tr w:rsidR="00265298">
        <w:tc>
          <w:tcPr>
            <w:tcW w:w="2628" w:type="dxa"/>
          </w:tcPr>
          <w:p w:rsidR="00265298" w:rsidRDefault="00265298" w:rsidP="00265298">
            <w:r>
              <w:t>Нормативная база</w:t>
            </w:r>
          </w:p>
        </w:tc>
        <w:tc>
          <w:tcPr>
            <w:tcW w:w="6943" w:type="dxa"/>
          </w:tcPr>
          <w:p w:rsidR="00265298" w:rsidRDefault="00265298" w:rsidP="00265298">
            <w:r>
              <w:t>Рабочая программа составлена на основе Федерального государственного образовательного стандарта начального общего образования</w:t>
            </w:r>
            <w:r w:rsidR="00542EE6">
              <w:t xml:space="preserve"> по литературному чтению, авторской программы «Литературное чтение» 1-4 классы Л.Ф. Климановой, М.В.Бойкиной, </w:t>
            </w:r>
            <w:r>
              <w:t>2016 г., издательство</w:t>
            </w:r>
            <w:r w:rsidR="006956D1">
              <w:t xml:space="preserve"> </w:t>
            </w:r>
            <w:r>
              <w:t>«Просвещение»</w:t>
            </w:r>
          </w:p>
        </w:tc>
      </w:tr>
      <w:tr w:rsidR="00265298">
        <w:tc>
          <w:tcPr>
            <w:tcW w:w="2628" w:type="dxa"/>
          </w:tcPr>
          <w:p w:rsidR="00265298" w:rsidRDefault="00265298" w:rsidP="00265298">
            <w:r>
              <w:t>УМК</w:t>
            </w:r>
          </w:p>
        </w:tc>
        <w:tc>
          <w:tcPr>
            <w:tcW w:w="6943" w:type="dxa"/>
          </w:tcPr>
          <w:p w:rsidR="00265298" w:rsidRPr="00542EE6" w:rsidRDefault="001672F5" w:rsidP="00542EE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42EE6">
              <w:rPr>
                <w:sz w:val="24"/>
                <w:szCs w:val="24"/>
              </w:rPr>
              <w:t>чебник</w:t>
            </w:r>
            <w:r w:rsidR="00542EE6">
              <w:t xml:space="preserve"> </w:t>
            </w:r>
            <w:r w:rsidR="00542EE6">
              <w:rPr>
                <w:sz w:val="24"/>
                <w:szCs w:val="24"/>
              </w:rPr>
              <w:t>«Азбука» в 2 частях, авторы В.Г.Горецкий, В.А.Кирюшкин, Л.А.Виноградская, М.В.Бойкина, издательство «Просвещение» 2017 г.; учебник «Литературное чтение» в 2 частях, авторы Л.Ф.Климанова, В.Г.Горецкий, М.В.Голованова, Л.А.Виноградская, М.В.Бойкина, издательство «Просвещение» 2016 г.</w:t>
            </w:r>
          </w:p>
        </w:tc>
      </w:tr>
      <w:tr w:rsidR="00265298">
        <w:tc>
          <w:tcPr>
            <w:tcW w:w="2628" w:type="dxa"/>
          </w:tcPr>
          <w:p w:rsidR="00265298" w:rsidRDefault="00265298" w:rsidP="00265298">
            <w:r>
              <w:t>Количество часов</w:t>
            </w:r>
          </w:p>
        </w:tc>
        <w:tc>
          <w:tcPr>
            <w:tcW w:w="6943" w:type="dxa"/>
          </w:tcPr>
          <w:p w:rsidR="00265298" w:rsidRDefault="00542EE6" w:rsidP="00265298">
            <w:r>
              <w:t xml:space="preserve">В неделю: 4 </w:t>
            </w:r>
            <w:r w:rsidR="00265298">
              <w:t>часа.</w:t>
            </w:r>
          </w:p>
          <w:p w:rsidR="00542EE6" w:rsidRDefault="00542EE6" w:rsidP="00542EE6">
            <w:pPr>
              <w:pStyle w:val="a4"/>
              <w:jc w:val="both"/>
              <w:rPr>
                <w:sz w:val="24"/>
                <w:szCs w:val="24"/>
              </w:rPr>
            </w:pPr>
            <w:r w:rsidRPr="00542EE6">
              <w:rPr>
                <w:sz w:val="24"/>
                <w:szCs w:val="24"/>
              </w:rPr>
              <w:t>За год: 132 часа</w:t>
            </w:r>
            <w:r>
              <w:t xml:space="preserve"> (</w:t>
            </w:r>
            <w:r>
              <w:rPr>
                <w:sz w:val="24"/>
                <w:szCs w:val="24"/>
              </w:rPr>
              <w:t>92 ч – обучение грамоте (чтение), 40ч литературное чтение).</w:t>
            </w:r>
          </w:p>
          <w:p w:rsidR="00265298" w:rsidRDefault="00542EE6" w:rsidP="00265298">
            <w:r>
              <w:t>.</w:t>
            </w:r>
          </w:p>
        </w:tc>
      </w:tr>
      <w:tr w:rsidR="00265298">
        <w:tc>
          <w:tcPr>
            <w:tcW w:w="2628" w:type="dxa"/>
          </w:tcPr>
          <w:p w:rsidR="00265298" w:rsidRDefault="00265298" w:rsidP="00265298">
            <w:r>
              <w:t>Цель изучения</w:t>
            </w:r>
          </w:p>
        </w:tc>
        <w:tc>
          <w:tcPr>
            <w:tcW w:w="6943" w:type="dxa"/>
          </w:tcPr>
          <w:p w:rsidR="00542EE6" w:rsidRDefault="00542EE6" w:rsidP="00542EE6">
            <w:r>
              <w:t>- овладение осознанным, правильным, беглым и выразительным чтением;</w:t>
            </w:r>
          </w:p>
          <w:p w:rsidR="00542EE6" w:rsidRDefault="00542EE6" w:rsidP="00542EE6">
            <w:r>
              <w:t>- совершенствование всех видов речевой деятельности;</w:t>
            </w:r>
          </w:p>
          <w:p w:rsidR="00542EE6" w:rsidRDefault="00542EE6" w:rsidP="00542EE6">
            <w:r>
              <w:t>- формирование читательского кругозора;</w:t>
            </w:r>
          </w:p>
          <w:p w:rsidR="00542EE6" w:rsidRDefault="00542EE6" w:rsidP="00542EE6">
            <w:r>
              <w:t>- развитие художественно-творческих и познавательных способностей;</w:t>
            </w:r>
          </w:p>
          <w:p w:rsidR="00542EE6" w:rsidRDefault="00542EE6" w:rsidP="00542EE6">
            <w:r>
              <w:t>- воспитание интереса к чтению и книге</w:t>
            </w:r>
          </w:p>
          <w:p w:rsidR="00265298" w:rsidRDefault="00265298" w:rsidP="00265298"/>
        </w:tc>
      </w:tr>
      <w:tr w:rsidR="0095296B">
        <w:tc>
          <w:tcPr>
            <w:tcW w:w="2628" w:type="dxa"/>
          </w:tcPr>
          <w:p w:rsidR="0095296B" w:rsidRDefault="0095296B" w:rsidP="00265298">
            <w:r>
              <w:t>Основные</w:t>
            </w:r>
            <w:r w:rsidR="006956D1">
              <w:t xml:space="preserve"> </w:t>
            </w:r>
            <w:r>
              <w:t>разделы</w:t>
            </w:r>
          </w:p>
        </w:tc>
        <w:tc>
          <w:tcPr>
            <w:tcW w:w="6943" w:type="dxa"/>
          </w:tcPr>
          <w:p w:rsidR="000E2069" w:rsidRDefault="000E2069" w:rsidP="000E2069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Блок «Литературное чтение. Обучение грамоте»</w:t>
            </w:r>
          </w:p>
          <w:p w:rsidR="000E2069" w:rsidRDefault="000E2069" w:rsidP="0095296B">
            <w:pPr>
              <w:rPr>
                <w:lang w:eastAsia="ar-SA"/>
              </w:rPr>
            </w:pPr>
            <w:r>
              <w:rPr>
                <w:lang w:eastAsia="ar-SA"/>
              </w:rPr>
              <w:t>Добукварный период.</w:t>
            </w:r>
          </w:p>
          <w:p w:rsidR="000E2069" w:rsidRDefault="000E2069" w:rsidP="000E2069">
            <w:pPr>
              <w:rPr>
                <w:lang w:eastAsia="ar-SA"/>
              </w:rPr>
            </w:pPr>
            <w:r>
              <w:rPr>
                <w:lang w:eastAsia="ar-SA"/>
              </w:rPr>
              <w:t>Букварный период.</w:t>
            </w:r>
          </w:p>
          <w:p w:rsidR="000E2069" w:rsidRDefault="000E2069" w:rsidP="000E2069">
            <w:pPr>
              <w:rPr>
                <w:lang w:eastAsia="ar-SA"/>
              </w:rPr>
            </w:pPr>
            <w:r>
              <w:rPr>
                <w:lang w:eastAsia="ar-SA"/>
              </w:rPr>
              <w:t>Послебукварный период.</w:t>
            </w:r>
          </w:p>
          <w:p w:rsidR="000E2069" w:rsidRDefault="000E2069" w:rsidP="000E2069">
            <w:pPr>
              <w:rPr>
                <w:b/>
                <w:bCs/>
              </w:rPr>
            </w:pPr>
          </w:p>
          <w:p w:rsidR="000E2069" w:rsidRDefault="000E2069" w:rsidP="000E2069">
            <w:pPr>
              <w:rPr>
                <w:b/>
                <w:bCs/>
              </w:rPr>
            </w:pPr>
            <w:r>
              <w:rPr>
                <w:b/>
                <w:bCs/>
              </w:rPr>
              <w:t>Блок «Литературное чтение»</w:t>
            </w:r>
          </w:p>
          <w:p w:rsidR="0095296B" w:rsidRDefault="0095296B" w:rsidP="0095296B">
            <w:pPr>
              <w:rPr>
                <w:lang w:eastAsia="ar-SA"/>
              </w:rPr>
            </w:pPr>
            <w:r>
              <w:rPr>
                <w:lang w:eastAsia="ar-SA"/>
              </w:rPr>
              <w:t>Жили – были буквы.</w:t>
            </w:r>
          </w:p>
          <w:p w:rsidR="0095296B" w:rsidRDefault="0095296B" w:rsidP="0095296B">
            <w:r>
              <w:t>Сказки, загадки, небылицы.</w:t>
            </w:r>
          </w:p>
          <w:p w:rsidR="0095296B" w:rsidRDefault="0095296B" w:rsidP="0095296B">
            <w:r>
              <w:t>Апрель, апрель. Звенит капель!</w:t>
            </w:r>
          </w:p>
          <w:p w:rsidR="0095296B" w:rsidRDefault="0095296B" w:rsidP="0095296B">
            <w:r>
              <w:t>И в шутку и всерьез.</w:t>
            </w:r>
          </w:p>
          <w:p w:rsidR="0095296B" w:rsidRDefault="0095296B" w:rsidP="0095296B">
            <w:r>
              <w:t>Я и мои друзья.</w:t>
            </w:r>
          </w:p>
          <w:p w:rsidR="0095296B" w:rsidRDefault="0095296B" w:rsidP="0095296B">
            <w:r>
              <w:t>О братьях наших меньших</w:t>
            </w:r>
          </w:p>
          <w:p w:rsidR="001672F5" w:rsidRDefault="001672F5" w:rsidP="0095296B">
            <w:pPr>
              <w:rPr>
                <w:lang w:eastAsia="ar-SA"/>
              </w:rPr>
            </w:pPr>
          </w:p>
        </w:tc>
      </w:tr>
      <w:tr w:rsidR="0095296B">
        <w:trPr>
          <w:trHeight w:val="1675"/>
        </w:trPr>
        <w:tc>
          <w:tcPr>
            <w:tcW w:w="2628" w:type="dxa"/>
          </w:tcPr>
          <w:p w:rsidR="0095296B" w:rsidRDefault="0095296B" w:rsidP="00265298">
            <w:r>
              <w:t>Периодичность и формы контроля.</w:t>
            </w:r>
          </w:p>
        </w:tc>
        <w:tc>
          <w:tcPr>
            <w:tcW w:w="6943" w:type="dxa"/>
          </w:tcPr>
          <w:p w:rsidR="00CB2506" w:rsidRDefault="00CB2506" w:rsidP="00CB2506">
            <w:r>
              <w:t>Стартовый контроль в сентябре, в форме диагностической мониторинговой работы.</w:t>
            </w:r>
          </w:p>
          <w:p w:rsidR="00CB2506" w:rsidRDefault="00CB2506" w:rsidP="00CB2506">
            <w:r>
              <w:t>Промежуточный контроль в</w:t>
            </w:r>
            <w:r w:rsidR="006956D1">
              <w:t xml:space="preserve"> </w:t>
            </w:r>
            <w:r>
              <w:t>январе, в форме диагностической мониторинговой работы.</w:t>
            </w:r>
          </w:p>
          <w:p w:rsidR="00CB2506" w:rsidRDefault="00CB2506" w:rsidP="00CB2506">
            <w:r>
              <w:t>Итоговый</w:t>
            </w:r>
            <w:r w:rsidR="006956D1">
              <w:t xml:space="preserve"> </w:t>
            </w:r>
            <w:r>
              <w:t>контроль в апреле, в форм</w:t>
            </w:r>
            <w:r w:rsidR="00CD4834">
              <w:t>е комплексной</w:t>
            </w:r>
            <w:r w:rsidR="006956D1">
              <w:t xml:space="preserve"> </w:t>
            </w:r>
            <w:r>
              <w:t>работы.</w:t>
            </w:r>
          </w:p>
          <w:p w:rsidR="0095296B" w:rsidRDefault="0095296B" w:rsidP="0095296B">
            <w:pPr>
              <w:rPr>
                <w:lang w:eastAsia="ar-SA"/>
              </w:rPr>
            </w:pPr>
          </w:p>
        </w:tc>
      </w:tr>
    </w:tbl>
    <w:p w:rsidR="00280503" w:rsidRDefault="00280503"/>
    <w:sectPr w:rsidR="00280503" w:rsidSect="006956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98"/>
    <w:rsid w:val="000E2069"/>
    <w:rsid w:val="001672F5"/>
    <w:rsid w:val="00265298"/>
    <w:rsid w:val="00280503"/>
    <w:rsid w:val="00392767"/>
    <w:rsid w:val="003E038E"/>
    <w:rsid w:val="004D11A2"/>
    <w:rsid w:val="00542EE6"/>
    <w:rsid w:val="006956D1"/>
    <w:rsid w:val="0095296B"/>
    <w:rsid w:val="009F5CC9"/>
    <w:rsid w:val="00CB2506"/>
    <w:rsid w:val="00CD4834"/>
    <w:rsid w:val="00E4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C1A55B-429C-410C-8878-7ED0C0DE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9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26529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52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95296B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2018-09-18T08:26:00Z</dcterms:created>
  <dcterms:modified xsi:type="dcterms:W3CDTF">2018-09-18T08:26:00Z</dcterms:modified>
</cp:coreProperties>
</file>